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rPr>
        <w:id w:val="-391038736"/>
        <w:docPartObj>
          <w:docPartGallery w:val="Cover Pages"/>
          <w:docPartUnique/>
        </w:docPartObj>
      </w:sdtPr>
      <w:sdtEndPr>
        <w:rPr>
          <w:rFonts w:eastAsia="Times New Roman"/>
          <w:b/>
          <w:bCs/>
          <w:color w:val="000000"/>
          <w:kern w:val="36"/>
          <w:sz w:val="22"/>
          <w:szCs w:val="22"/>
          <w14:ligatures w14:val="none"/>
        </w:rPr>
      </w:sdtEndPr>
      <w:sdtContent>
        <w:p w14:paraId="00D22889" w14:textId="4DC10E94" w:rsidR="00992963" w:rsidRPr="00065790" w:rsidRDefault="00992963">
          <w:pPr>
            <w:rPr>
              <w:rFonts w:ascii="Calibri" w:hAnsi="Calibri" w:cs="Calibri"/>
            </w:rPr>
          </w:pPr>
          <w:r w:rsidRPr="00065790">
            <w:rPr>
              <w:rFonts w:ascii="Calibri" w:hAnsi="Calibri" w:cs="Calibri"/>
              <w:noProof/>
            </w:rPr>
            <w:drawing>
              <wp:inline distT="0" distB="0" distL="0" distR="0" wp14:anchorId="0259143E" wp14:editId="412EA3A8">
                <wp:extent cx="6128297" cy="1341120"/>
                <wp:effectExtent l="0" t="0" r="6350" b="0"/>
                <wp:docPr id="915620300" name="Picture 2" descr="A blue and yellow flag with a circle of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620300" name="Picture 2" descr="A blue and yellow flag with a circle of stars&#10;&#10;AI-generated content may be incorrect."/>
                        <pic:cNvPicPr/>
                      </pic:nvPicPr>
                      <pic:blipFill rotWithShape="1">
                        <a:blip r:embed="rId8" cstate="print">
                          <a:extLst>
                            <a:ext uri="{28A0092B-C50C-407E-A947-70E740481C1C}">
                              <a14:useLocalDpi xmlns:a14="http://schemas.microsoft.com/office/drawing/2010/main" val="0"/>
                            </a:ext>
                          </a:extLst>
                        </a:blip>
                        <a:srcRect l="7949" t="9231" r="3589" b="13334"/>
                        <a:stretch>
                          <a:fillRect/>
                        </a:stretch>
                      </pic:blipFill>
                      <pic:spPr bwMode="auto">
                        <a:xfrm>
                          <a:off x="0" y="0"/>
                          <a:ext cx="6135371" cy="1342668"/>
                        </a:xfrm>
                        <a:prstGeom prst="rect">
                          <a:avLst/>
                        </a:prstGeom>
                        <a:ln>
                          <a:noFill/>
                        </a:ln>
                        <a:extLst>
                          <a:ext uri="{53640926-AAD7-44D8-BBD7-CCE9431645EC}">
                            <a14:shadowObscured xmlns:a14="http://schemas.microsoft.com/office/drawing/2010/main"/>
                          </a:ext>
                        </a:extLst>
                      </pic:spPr>
                    </pic:pic>
                  </a:graphicData>
                </a:graphic>
              </wp:inline>
            </w:drawing>
          </w:r>
        </w:p>
        <w:p w14:paraId="78F1F6C1" w14:textId="5639E4D4" w:rsidR="00992963" w:rsidRPr="00065790" w:rsidRDefault="00992963">
          <w:pPr>
            <w:rPr>
              <w:rFonts w:ascii="Calibri" w:eastAsia="Times New Roman" w:hAnsi="Calibri" w:cs="Calibri"/>
              <w:b/>
              <w:bCs/>
              <w:color w:val="000000"/>
              <w:kern w:val="36"/>
              <w:sz w:val="22"/>
              <w:szCs w:val="22"/>
              <w14:ligatures w14:val="none"/>
            </w:rPr>
          </w:pPr>
          <w:r w:rsidRPr="00065790">
            <w:rPr>
              <w:rFonts w:ascii="Calibri" w:hAnsi="Calibri" w:cs="Calibri"/>
              <w:noProof/>
            </w:rPr>
            <mc:AlternateContent>
              <mc:Choice Requires="wpg">
                <w:drawing>
                  <wp:anchor distT="0" distB="0" distL="114300" distR="114300" simplePos="0" relativeHeight="251661312" behindDoc="1" locked="0" layoutInCell="1" allowOverlap="1" wp14:anchorId="1969B9A8" wp14:editId="1DA9F0CC">
                    <wp:simplePos x="0" y="0"/>
                    <wp:positionH relativeFrom="page">
                      <wp:posOffset>457200</wp:posOffset>
                    </wp:positionH>
                    <wp:positionV relativeFrom="page">
                      <wp:posOffset>2118360</wp:posOffset>
                    </wp:positionV>
                    <wp:extent cx="6858000" cy="7610475"/>
                    <wp:effectExtent l="0" t="0" r="0" b="0"/>
                    <wp:wrapNone/>
                    <wp:docPr id="119" name="Group 121"/>
                    <wp:cNvGraphicFramePr/>
                    <a:graphic xmlns:a="http://schemas.openxmlformats.org/drawingml/2006/main">
                      <a:graphicData uri="http://schemas.microsoft.com/office/word/2010/wordprocessingGroup">
                        <wpg:wgp>
                          <wpg:cNvGrpSpPr/>
                          <wpg:grpSpPr>
                            <a:xfrm>
                              <a:off x="0" y="0"/>
                              <a:ext cx="6858000" cy="7610474"/>
                              <a:chOff x="0" y="1661160"/>
                              <a:chExt cx="6858000" cy="7610590"/>
                            </a:xfrm>
                          </wpg:grpSpPr>
                          <wps:wsp>
                            <wps:cNvPr id="120" name="Rectangle 120"/>
                            <wps:cNvSpPr/>
                            <wps:spPr>
                              <a:xfrm>
                                <a:off x="0" y="7315200"/>
                                <a:ext cx="6858000" cy="143182"/>
                              </a:xfrm>
                              <a:prstGeom prst="rect">
                                <a:avLst/>
                              </a:prstGeom>
                              <a:solidFill>
                                <a:srgbClr val="57B7D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rgbClr val="CB9DD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1EF54E" w14:textId="299B69CB" w:rsidR="00992963" w:rsidRPr="00350E0E" w:rsidRDefault="00000000">
                                  <w:pPr>
                                    <w:pStyle w:val="NoSpacing"/>
                                    <w:rPr>
                                      <w:rFonts w:ascii="Aptos Black" w:hAnsi="Aptos Black"/>
                                      <w:color w:val="FFFFFF" w:themeColor="background1"/>
                                      <w:sz w:val="32"/>
                                      <w:szCs w:val="32"/>
                                    </w:rPr>
                                  </w:pPr>
                                  <w:sdt>
                                    <w:sdtPr>
                                      <w:rPr>
                                        <w:rFonts w:ascii="Aptos Black" w:hAnsi="Aptos Black"/>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Content>
                                      <w:r w:rsidR="00992963" w:rsidRPr="000D5B3D">
                                        <w:rPr>
                                          <w:rFonts w:ascii="Aptos Black" w:hAnsi="Aptos Black"/>
                                          <w:color w:val="FFFFFF" w:themeColor="background1"/>
                                          <w:sz w:val="32"/>
                                          <w:szCs w:val="32"/>
                                        </w:rPr>
                                        <w:t>Denitsa Lozanova</w:t>
                                      </w:r>
                                    </w:sdtContent>
                                  </w:sdt>
                                  <w:r w:rsidR="00350E0E">
                                    <w:rPr>
                                      <w:rFonts w:ascii="Aptos Black" w:hAnsi="Aptos Black"/>
                                      <w:color w:val="FFFFFF" w:themeColor="background1"/>
                                      <w:sz w:val="32"/>
                                      <w:szCs w:val="32"/>
                                    </w:rPr>
                                    <w:t xml:space="preserve">, </w:t>
                                  </w:r>
                                  <w:r w:rsidR="00611B45">
                                    <w:rPr>
                                      <w:rFonts w:ascii="Aptos Black" w:hAnsi="Aptos Black"/>
                                      <w:caps/>
                                      <w:color w:val="FFFFFF" w:themeColor="background1"/>
                                    </w:rPr>
                                    <w:t>Bureau for integration and social innovations, bulgaria</w:t>
                                  </w:r>
                                </w:p>
                                <w:p w14:paraId="639ABE7D" w14:textId="572A1D23" w:rsidR="00350E0E" w:rsidRPr="00350E0E" w:rsidRDefault="00350E0E">
                                  <w:pPr>
                                    <w:pStyle w:val="NoSpacing"/>
                                    <w:rPr>
                                      <w:rFonts w:ascii="Aptos Black" w:hAnsi="Aptos Black"/>
                                      <w:color w:val="FFFFFF" w:themeColor="background1"/>
                                      <w:sz w:val="32"/>
                                      <w:szCs w:val="32"/>
                                    </w:rPr>
                                  </w:pPr>
                                  <w:r w:rsidRPr="00350E0E">
                                    <w:rPr>
                                      <w:rFonts w:ascii="Aptos Black" w:hAnsi="Aptos Black"/>
                                      <w:color w:val="FFFFFF" w:themeColor="background1"/>
                                      <w:sz w:val="32"/>
                                      <w:szCs w:val="32"/>
                                    </w:rPr>
                                    <w:t>Mariya Borissova</w:t>
                                  </w:r>
                                  <w:r>
                                    <w:rPr>
                                      <w:rFonts w:ascii="Aptos Black" w:hAnsi="Aptos Black"/>
                                      <w:color w:val="FFFFFF" w:themeColor="background1"/>
                                      <w:sz w:val="32"/>
                                      <w:szCs w:val="32"/>
                                    </w:rPr>
                                    <w:t xml:space="preserve">, </w:t>
                                  </w:r>
                                  <w:r>
                                    <w:rPr>
                                      <w:rFonts w:ascii="Aptos Black" w:hAnsi="Aptos Black"/>
                                      <w:caps/>
                                      <w:color w:val="FFFFFF" w:themeColor="background1"/>
                                    </w:rPr>
                                    <w:t>POT</w:t>
                                  </w:r>
                                  <w:r w:rsidR="006310CC">
                                    <w:rPr>
                                      <w:rFonts w:ascii="Aptos Black" w:hAnsi="Aptos Black"/>
                                      <w:caps/>
                                      <w:color w:val="FFFFFF" w:themeColor="background1"/>
                                    </w:rPr>
                                    <w:t xml:space="preserve"> project italy</w:t>
                                  </w: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1661160"/>
                                <a:ext cx="6858000" cy="5547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bookmarkStart w:id="0" w:name="_Hlk211205840" w:displacedByCustomXml="next"/>
                                <w:sdt>
                                  <w:sdtPr>
                                    <w:rPr>
                                      <w:rFonts w:ascii="Aptos Black" w:eastAsiaTheme="majorEastAsia" w:hAnsi="Aptos Black" w:cstheme="majorBidi"/>
                                      <w:color w:val="auto"/>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1FB5A7A6" w14:textId="47B48655" w:rsidR="00992963" w:rsidRPr="000D5B3D" w:rsidRDefault="006D091A">
                                      <w:pPr>
                                        <w:pStyle w:val="NoSpacing"/>
                                        <w:pBdr>
                                          <w:bottom w:val="single" w:sz="6" w:space="4" w:color="7F7F7F" w:themeColor="text1" w:themeTint="80"/>
                                        </w:pBdr>
                                        <w:rPr>
                                          <w:rFonts w:ascii="Aptos Black" w:eastAsiaTheme="majorEastAsia" w:hAnsi="Aptos Black" w:cstheme="majorBidi"/>
                                          <w:color w:val="auto"/>
                                          <w:sz w:val="108"/>
                                          <w:szCs w:val="108"/>
                                        </w:rPr>
                                      </w:pPr>
                                      <w:r>
                                        <w:rPr>
                                          <w:rFonts w:ascii="Aptos Black" w:eastAsiaTheme="majorEastAsia" w:hAnsi="Aptos Black" w:cstheme="majorBidi"/>
                                          <w:color w:val="auto"/>
                                          <w:sz w:val="108"/>
                                          <w:szCs w:val="108"/>
                                        </w:rPr>
                                        <w:t>Comparative Report</w:t>
                                      </w:r>
                                    </w:p>
                                  </w:sdtContent>
                                </w:sdt>
                                <w:bookmarkEnd w:id="0" w:displacedByCustomXml="prev"/>
                                <w:sdt>
                                  <w:sdtPr>
                                    <w:rPr>
                                      <w:caps/>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14:paraId="16ED5DE1" w14:textId="0A6D80EA" w:rsidR="00992963" w:rsidRDefault="00611B45">
                                      <w:pPr>
                                        <w:pStyle w:val="NoSpacing"/>
                                        <w:spacing w:before="240"/>
                                        <w:rPr>
                                          <w:caps/>
                                          <w:sz w:val="36"/>
                                          <w:szCs w:val="36"/>
                                        </w:rPr>
                                      </w:pPr>
                                      <w:r>
                                        <w:rPr>
                                          <w:caps/>
                                          <w:sz w:val="36"/>
                                          <w:szCs w:val="36"/>
                                        </w:rPr>
                                        <w:t>Health literacy  survey analysis</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969B9A8" id="Group 121" o:spid="_x0000_s1026" style="position:absolute;margin-left:36pt;margin-top:166.8pt;width:540pt;height:599.25pt;z-index:-251655168;mso-position-horizontal-relative:page;mso-position-vertical-relative:page" coordorigin=",16611" coordsize="68580,761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k4ZbvAMAAJoOAAAOAAAAZHJzL2Uyb0RvYy54bWzsV8Fu2zgQvRfYfyB030iyJdsRohRJ3AQF&#13;&#10;gjZoUvRMU5QlLEWyJB0p+/U7JCXZSdw0SJF0gd2LTGqGQ87zmzfU0fuuYeiWKl0LngfxQRQgyoko&#13;&#10;ar7Og683538uAqQN5gVmgtM8uKM6eH/8x7ujVmZ0IirBCqoQBOE6a2UeVMbILAw1qWiD9YGQlIOx&#13;&#10;FKrBBqZqHRYKtxC9YeEkimZhK1QhlSBUa3i79Mbg2MUvS0rM57LU1CCWB3A2457KPVf2GR4f4Wyt&#13;&#10;sKxq0h8Dv+AUDa45bDqGWmKD0UbVj0I1NVFCi9IcENGEoixrQl0OkE0cPcjmQomNdLmss3YtR5gA&#13;&#10;2gc4vTgs+XR7oeS1vFKARCvXgIWb2Vy6UjX2F06JOgfZ3QgZ7Qwi8HK2SBdRBMgSsM1ncZTMEw8q&#13;&#10;qQD57bp4NovjWQ84qT78aH166HzCYfvw3qFaCTTRWyT0ryFxXWFJHcA6AySuFKoLYPEE8uG4Abp+&#13;&#10;AQJhvmYU2ZcOIuc5AqYzDdj9EK35NE6Bph6RvZjFyTReTKzDmDLOpNLmgooG2UEeKDiFYxe+vdTG&#13;&#10;uw4udmstWF2c14y5iVqvzphCtxgon85P58u4j37PjXHrzIVd5iPaN4D2kJEbmTtGrR/jX2gJ4MA/&#13;&#10;PnEncQVKx30wIZSb2JsqXNB+e6DG8HeOK1ymLqCNXML+Y+w+gC3+x7H9KXt/u5S6+h4XR08dzC8e&#13;&#10;V7idBTfj4qbmQu0LwCCrfmfvP4DkobEorURxB9RRwquLluS8hv/tEmtzhRXICdAJJNJ8hkfJRJsH&#13;&#10;oh8FqBLq733vrT9wG6wBakGe8kB/32BFA8Q+cmD9YZwkVs/cJEnnlrJq17LatfBNcyaADjGIsSRu&#13;&#10;aP0NG4alEs03UNITuyuYMCewdx4Qo4bJmfGyCVpM6MmJcwMNk9hc8mtJbHCLquXlTfcNK9mT1wDt&#13;&#10;P4mh0nD2gMPe167k4mRjRFk7gm9x7fGGqrcC9SblDzA9Ln9HA3sAEIpnl38yPYwm6VPlv5hO5t7j&#13;&#10;Ner/7PRwuZz+X/89Aq9T/6ZbdSARW8q+rRS46h+1AJrJYjGKwWDbUQOwvVgOVv9BMZgMYnBj+/ep&#13;&#10;6OAq4Pr1jhYg04HBSmDPgycvBfeuQnsvBWmazKeJ042Xq8LY2237RtB1ZtPU98jRAsH9PcAXRn+5&#13;&#10;sIn5BNxozx3gGa12f4N/xsK3bvDFXz9t8LbA/c1w+H9/R8sfanmn579Wnf/L2r77BoAPIHdz7D/W&#13;&#10;7BfW7txdE7aflMf/AAAA//8DAFBLAwQUAAYACAAAACEAfqkCS+UAAAARAQAADwAAAGRycy9kb3du&#13;&#10;cmV2LnhtbEyPy2rDMBBF94X+g5hCd40sG6fFsRxC+liFQpJC6W5iTWwTSzKWYjt/X3nVboZ53rkn&#13;&#10;X0+6ZQP1rrFGglhEwMiUVjWmkvB1fH96AeY8GoWtNSThRg7Wxf1djpmyo9nTcPAVCyLGZSih9r7L&#13;&#10;OHdlTRrdwnZkwuxse40+lH3FVY9jENctj6NoyTU2JnyosaNtTeXlcNUSPkYcN4l4G3aX8/b2c0w/&#13;&#10;v3eCpHx8mF5XIWxWwDxN/u8CZobgH4pg7GSvRjnWSniOA4+XkCTJEti8INK5dQpZmsQCeJHz/yTF&#13;&#10;LwAAAP//AwBQSwECLQAUAAYACAAAACEAtoM4kv4AAADhAQAAEwAAAAAAAAAAAAAAAAAAAAAAW0Nv&#13;&#10;bnRlbnRfVHlwZXNdLnhtbFBLAQItABQABgAIAAAAIQA4/SH/1gAAAJQBAAALAAAAAAAAAAAAAAAA&#13;&#10;AC8BAABfcmVscy8ucmVsc1BLAQItABQABgAIAAAAIQA2k4ZbvAMAAJoOAAAOAAAAAAAAAAAAAAAA&#13;&#10;AC4CAABkcnMvZTJvRG9jLnhtbFBLAQItABQABgAIAAAAIQB+qQJL5QAAABEBAAAPAAAAAAAAAAAA&#13;&#10;AAAAABYGAABkcnMvZG93bnJldi54bWxQSwUGAAAAAAQABADzAAAAKAcAAAAA&#13;&#10;">
                    <v:rect id="Rectangle 120" o:spid="_x0000_s1027" style="position:absolute;top:73152;width:68580;height:14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EKnqygAAAOEAAAAPAAAAZHJzL2Rvd25yZXYueG1sRI/BasJA&#13;&#10;EIbvhb7DMgUvpW70UGp0lVJRCi1C04LXMTtNtmZnQ3YbU5/eORS8DP8wzPfzLVaDb1RPXXSBDUzG&#13;&#10;GSjiMljHlYGvz83DE6iYkC02gcnAH0VYLW9vFpjbcOIP6otUKYFwzNFAnVKbax3LmjzGcWiJ5fYd&#13;&#10;Oo9J1q7StsOTwH2jp1n2qD06loYaW3qpqTwWv96A37n97BiG0m3vz7PD+9sZt/2PMaO7YT2X8TwH&#13;&#10;lWhI149/xKsVh6k4iJEk0MsLAAAA//8DAFBLAQItABQABgAIAAAAIQDb4fbL7gAAAIUBAAATAAAA&#13;&#10;AAAAAAAAAAAAAAAAAABbQ29udGVudF9UeXBlc10ueG1sUEsBAi0AFAAGAAgAAAAhAFr0LFu/AAAA&#13;&#10;FQEAAAsAAAAAAAAAAAAAAAAAHwEAAF9yZWxzLy5yZWxzUEsBAi0AFAAGAAgAAAAhAGMQqerKAAAA&#13;&#10;4QAAAA8AAAAAAAAAAAAAAAAABwIAAGRycy9kb3ducmV2LnhtbFBLBQYAAAAAAwADALcAAAD+AgAA&#13;&#10;AAA=&#13;&#10;" fillcolor="#57b7d1" stroked="f" strokeweight="1pt"/>
                    <v:rect id="Rectangle 121" o:spid="_x0000_s1028" style="position:absolute;top:74390;width:68580;height:18327;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i0rVxgAAAOEAAAAPAAAAZHJzL2Rvd25yZXYueG1sRI9Ni8Iw&#13;&#10;EIbvgv8hjLA3Te1C1WoUcRH2JPhx8TY0Y1tsJiXJtvXfb4SFvQwzvLzP8Gx2g2lER87XlhXMZwkI&#13;&#10;4sLqmksFt+txugThA7LGxjIpeJGH3XY82mCubc9n6i6hFBHCPkcFVQhtLqUvKjLoZ7YljtnDOoMh&#13;&#10;nq6U2mEf4aaRaZJk0mDN8UOFLR0qKp6XH6MgO7pXWK46Op+s9Z/p4t5ni7tSH5Phax3Hfg0i0BD+&#13;&#10;G3+Ibx0d0jm8jeIGcvsLAAD//wMAUEsBAi0AFAAGAAgAAAAhANvh9svuAAAAhQEAABMAAAAAAAAA&#13;&#10;AAAAAAAAAAAAAFtDb250ZW50X1R5cGVzXS54bWxQSwECLQAUAAYACAAAACEAWvQsW78AAAAVAQAA&#13;&#10;CwAAAAAAAAAAAAAAAAAfAQAAX3JlbHMvLnJlbHNQSwECLQAUAAYACAAAACEAmItK1cYAAADhAAAA&#13;&#10;DwAAAAAAAAAAAAAAAAAHAgAAZHJzL2Rvd25yZXYueG1sUEsFBgAAAAADAAMAtwAAAPoCAAAAAA==&#13;&#10;" fillcolor="#cb9dd3" stroked="f" strokeweight="1pt">
                      <v:textbox inset="36pt,14.4pt,36pt,36pt">
                        <w:txbxContent>
                          <w:p w14:paraId="551EF54E" w14:textId="299B69CB" w:rsidR="00992963" w:rsidRPr="00350E0E" w:rsidRDefault="00000000">
                            <w:pPr>
                              <w:pStyle w:val="NoSpacing"/>
                              <w:rPr>
                                <w:rFonts w:ascii="Aptos Black" w:hAnsi="Aptos Black"/>
                                <w:color w:val="FFFFFF" w:themeColor="background1"/>
                                <w:sz w:val="32"/>
                                <w:szCs w:val="32"/>
                              </w:rPr>
                            </w:pPr>
                            <w:sdt>
                              <w:sdtPr>
                                <w:rPr>
                                  <w:rFonts w:ascii="Aptos Black" w:hAnsi="Aptos Black"/>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Content>
                                <w:r w:rsidR="00992963" w:rsidRPr="000D5B3D">
                                  <w:rPr>
                                    <w:rFonts w:ascii="Aptos Black" w:hAnsi="Aptos Black"/>
                                    <w:color w:val="FFFFFF" w:themeColor="background1"/>
                                    <w:sz w:val="32"/>
                                    <w:szCs w:val="32"/>
                                  </w:rPr>
                                  <w:t>Denitsa Lozanova</w:t>
                                </w:r>
                              </w:sdtContent>
                            </w:sdt>
                            <w:r w:rsidR="00350E0E">
                              <w:rPr>
                                <w:rFonts w:ascii="Aptos Black" w:hAnsi="Aptos Black"/>
                                <w:color w:val="FFFFFF" w:themeColor="background1"/>
                                <w:sz w:val="32"/>
                                <w:szCs w:val="32"/>
                              </w:rPr>
                              <w:t xml:space="preserve">, </w:t>
                            </w:r>
                            <w:r w:rsidR="00611B45">
                              <w:rPr>
                                <w:rFonts w:ascii="Aptos Black" w:hAnsi="Aptos Black"/>
                                <w:caps/>
                                <w:color w:val="FFFFFF" w:themeColor="background1"/>
                              </w:rPr>
                              <w:t>Bureau for integration and social innovations, bulgaria</w:t>
                            </w:r>
                          </w:p>
                          <w:p w14:paraId="639ABE7D" w14:textId="572A1D23" w:rsidR="00350E0E" w:rsidRPr="00350E0E" w:rsidRDefault="00350E0E">
                            <w:pPr>
                              <w:pStyle w:val="NoSpacing"/>
                              <w:rPr>
                                <w:rFonts w:ascii="Aptos Black" w:hAnsi="Aptos Black"/>
                                <w:color w:val="FFFFFF" w:themeColor="background1"/>
                                <w:sz w:val="32"/>
                                <w:szCs w:val="32"/>
                              </w:rPr>
                            </w:pPr>
                            <w:r w:rsidRPr="00350E0E">
                              <w:rPr>
                                <w:rFonts w:ascii="Aptos Black" w:hAnsi="Aptos Black"/>
                                <w:color w:val="FFFFFF" w:themeColor="background1"/>
                                <w:sz w:val="32"/>
                                <w:szCs w:val="32"/>
                              </w:rPr>
                              <w:t>Mariya Borissova</w:t>
                            </w:r>
                            <w:r>
                              <w:rPr>
                                <w:rFonts w:ascii="Aptos Black" w:hAnsi="Aptos Black"/>
                                <w:color w:val="FFFFFF" w:themeColor="background1"/>
                                <w:sz w:val="32"/>
                                <w:szCs w:val="32"/>
                              </w:rPr>
                              <w:t xml:space="preserve">, </w:t>
                            </w:r>
                            <w:r>
                              <w:rPr>
                                <w:rFonts w:ascii="Aptos Black" w:hAnsi="Aptos Black"/>
                                <w:caps/>
                                <w:color w:val="FFFFFF" w:themeColor="background1"/>
                              </w:rPr>
                              <w:t>POT</w:t>
                            </w:r>
                            <w:r w:rsidR="006310CC">
                              <w:rPr>
                                <w:rFonts w:ascii="Aptos Black" w:hAnsi="Aptos Black"/>
                                <w:caps/>
                                <w:color w:val="FFFFFF" w:themeColor="background1"/>
                              </w:rPr>
                              <w:t xml:space="preserve"> project italy</w:t>
                            </w:r>
                          </w:p>
                        </w:txbxContent>
                      </v:textbox>
                    </v:rect>
                    <v:shapetype id="_x0000_t202" coordsize="21600,21600" o:spt="202" path="m,l,21600r21600,l21600,xe">
                      <v:stroke joinstyle="miter"/>
                      <v:path gradientshapeok="t" o:connecttype="rect"/>
                    </v:shapetype>
                    <v:shape id="Text Box 122" o:spid="_x0000_s1029" type="#_x0000_t202" style="position:absolute;top:16611;width:68580;height:5547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r+KByQAAAOEAAAAPAAAAZHJzL2Rvd25yZXYueG1sRI9Na8JA&#13;&#10;EIbvBf/DMoK3ujGUUqKrFD+goJcasT2O2Wk2mJ0N2dXE/vpuQfAyzPDyPsMzW/S2FldqfeVYwWSc&#13;&#10;gCAunK64VHDIN89vIHxA1lg7JgU38rCYD55mmGnX8Sdd96EUEcI+QwUmhCaT0heGLPqxa4hj9uNa&#13;&#10;iyGebSl1i12E21qmSfIqLVYcPxhsaGmoOO8vVsHmqz9x/rs9mO/1+qW7nAo+5julRsN+NY3jfQoi&#13;&#10;UB8ejTviQ0eHNIV/o7iBnP8BAAD//wMAUEsBAi0AFAAGAAgAAAAhANvh9svuAAAAhQEAABMAAAAA&#13;&#10;AAAAAAAAAAAAAAAAAFtDb250ZW50X1R5cGVzXS54bWxQSwECLQAUAAYACAAAACEAWvQsW78AAAAV&#13;&#10;AQAACwAAAAAAAAAAAAAAAAAfAQAAX3JlbHMvLnJlbHNQSwECLQAUAAYACAAAACEA+6/igckAAADh&#13;&#10;AAAADwAAAAAAAAAAAAAAAAAHAgAAZHJzL2Rvd25yZXYueG1sUEsFBgAAAAADAAMAtwAAAP0CAAAA&#13;&#10;AA==&#13;&#10;" filled="f" stroked="f" strokeweight=".5pt">
                      <v:textbox inset="36pt,36pt,36pt,36pt">
                        <w:txbxContent>
                          <w:bookmarkStart w:id="1" w:name="_Hlk211205840" w:displacedByCustomXml="next"/>
                          <w:sdt>
                            <w:sdtPr>
                              <w:rPr>
                                <w:rFonts w:ascii="Aptos Black" w:eastAsiaTheme="majorEastAsia" w:hAnsi="Aptos Black" w:cstheme="majorBidi"/>
                                <w:color w:val="auto"/>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1FB5A7A6" w14:textId="47B48655" w:rsidR="00992963" w:rsidRPr="000D5B3D" w:rsidRDefault="006D091A">
                                <w:pPr>
                                  <w:pStyle w:val="NoSpacing"/>
                                  <w:pBdr>
                                    <w:bottom w:val="single" w:sz="6" w:space="4" w:color="7F7F7F" w:themeColor="text1" w:themeTint="80"/>
                                  </w:pBdr>
                                  <w:rPr>
                                    <w:rFonts w:ascii="Aptos Black" w:eastAsiaTheme="majorEastAsia" w:hAnsi="Aptos Black" w:cstheme="majorBidi"/>
                                    <w:color w:val="auto"/>
                                    <w:sz w:val="108"/>
                                    <w:szCs w:val="108"/>
                                  </w:rPr>
                                </w:pPr>
                                <w:r>
                                  <w:rPr>
                                    <w:rFonts w:ascii="Aptos Black" w:eastAsiaTheme="majorEastAsia" w:hAnsi="Aptos Black" w:cstheme="majorBidi"/>
                                    <w:color w:val="auto"/>
                                    <w:sz w:val="108"/>
                                    <w:szCs w:val="108"/>
                                  </w:rPr>
                                  <w:t>Comparative Report</w:t>
                                </w:r>
                              </w:p>
                            </w:sdtContent>
                          </w:sdt>
                          <w:bookmarkEnd w:id="1" w:displacedByCustomXml="prev"/>
                          <w:sdt>
                            <w:sdtPr>
                              <w:rPr>
                                <w:caps/>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14:paraId="16ED5DE1" w14:textId="0A6D80EA" w:rsidR="00992963" w:rsidRDefault="00611B45">
                                <w:pPr>
                                  <w:pStyle w:val="NoSpacing"/>
                                  <w:spacing w:before="240"/>
                                  <w:rPr>
                                    <w:caps/>
                                    <w:sz w:val="36"/>
                                    <w:szCs w:val="36"/>
                                  </w:rPr>
                                </w:pPr>
                                <w:r>
                                  <w:rPr>
                                    <w:caps/>
                                    <w:sz w:val="36"/>
                                    <w:szCs w:val="36"/>
                                  </w:rPr>
                                  <w:t>Health literacy  survey analysis</w:t>
                                </w:r>
                              </w:p>
                            </w:sdtContent>
                          </w:sdt>
                        </w:txbxContent>
                      </v:textbox>
                    </v:shape>
                    <w10:wrap anchorx="page" anchory="page"/>
                  </v:group>
                </w:pict>
              </mc:Fallback>
            </mc:AlternateContent>
          </w:r>
          <w:r w:rsidRPr="00065790">
            <w:rPr>
              <w:rFonts w:ascii="Calibri" w:eastAsia="Times New Roman" w:hAnsi="Calibri" w:cs="Calibri"/>
              <w:b/>
              <w:bCs/>
              <w:color w:val="000000"/>
              <w:kern w:val="36"/>
              <w:sz w:val="22"/>
              <w:szCs w:val="22"/>
              <w14:ligatures w14:val="none"/>
            </w:rPr>
            <w:br w:type="page"/>
          </w:r>
        </w:p>
      </w:sdtContent>
    </w:sdt>
    <w:p w14:paraId="45307327" w14:textId="0D0F76B8" w:rsidR="00782028" w:rsidRPr="00065790" w:rsidRDefault="00782028" w:rsidP="00FB4843">
      <w:pPr>
        <w:pStyle w:val="Heading1"/>
        <w:tabs>
          <w:tab w:val="center" w:pos="4680"/>
        </w:tabs>
        <w:rPr>
          <w:rFonts w:ascii="Calibri" w:eastAsia="Times New Roman" w:hAnsi="Calibri" w:cs="Calibri"/>
        </w:rPr>
      </w:pPr>
      <w:r w:rsidRPr="00065790">
        <w:rPr>
          <w:rFonts w:ascii="Calibri" w:eastAsia="Times New Roman" w:hAnsi="Calibri" w:cs="Calibri"/>
        </w:rPr>
        <w:lastRenderedPageBreak/>
        <w:t>Introduction</w:t>
      </w:r>
      <w:r w:rsidR="00FB4843" w:rsidRPr="00065790">
        <w:rPr>
          <w:rFonts w:ascii="Calibri" w:eastAsia="Times New Roman" w:hAnsi="Calibri" w:cs="Calibri"/>
        </w:rPr>
        <w:tab/>
      </w:r>
    </w:p>
    <w:p w14:paraId="6FB3F07C" w14:textId="77777777" w:rsidR="001A488D" w:rsidRPr="00065790" w:rsidRDefault="00782028" w:rsidP="001A488D">
      <w:pPr>
        <w:spacing w:before="100" w:beforeAutospacing="1" w:after="100" w:afterAutospacing="1"/>
        <w:rPr>
          <w:rFonts w:ascii="Calibri" w:eastAsia="Times New Roman" w:hAnsi="Calibri" w:cs="Calibri"/>
          <w:color w:val="000000"/>
          <w:kern w:val="0"/>
          <w:sz w:val="22"/>
          <w:szCs w:val="22"/>
          <w14:ligatures w14:val="none"/>
        </w:rPr>
      </w:pPr>
      <w:r w:rsidRPr="00065790">
        <w:rPr>
          <w:rFonts w:ascii="Calibri" w:eastAsia="Times New Roman" w:hAnsi="Calibri" w:cs="Calibri"/>
          <w:color w:val="000000"/>
          <w:kern w:val="0"/>
          <w:sz w:val="22"/>
          <w:szCs w:val="22"/>
          <w14:ligatures w14:val="none"/>
        </w:rPr>
        <w:t xml:space="preserve">Health literacy is one of the key challenges facing public health systems in the 21st century. This term refers not only </w:t>
      </w:r>
      <w:r w:rsidRPr="00065790">
        <w:rPr>
          <w:rFonts w:ascii="Calibri" w:eastAsia="Times New Roman" w:hAnsi="Calibri" w:cs="Calibri"/>
          <w:b/>
          <w:bCs/>
          <w:i/>
          <w:iCs/>
          <w:color w:val="000000"/>
          <w:kern w:val="0"/>
          <w:sz w:val="22"/>
          <w:szCs w:val="22"/>
          <w14:ligatures w14:val="none"/>
        </w:rPr>
        <w:t>to people's ability to read and understand health information, but also to be able to find, critically evaluate and use it to make informed decisions about their own health, disease prevention and use of health services</w:t>
      </w:r>
      <w:r w:rsidRPr="00065790">
        <w:rPr>
          <w:rFonts w:ascii="Calibri" w:eastAsia="Times New Roman" w:hAnsi="Calibri" w:cs="Calibri"/>
          <w:color w:val="000000"/>
          <w:kern w:val="0"/>
          <w:sz w:val="22"/>
          <w:szCs w:val="22"/>
          <w14:ligatures w14:val="none"/>
        </w:rPr>
        <w:t xml:space="preserve">.  Health literacy is a </w:t>
      </w:r>
      <w:r w:rsidRPr="00065790">
        <w:rPr>
          <w:rFonts w:ascii="Calibri" w:eastAsia="Times New Roman" w:hAnsi="Calibri" w:cs="Calibri"/>
          <w:b/>
          <w:bCs/>
          <w:color w:val="000000"/>
          <w:kern w:val="0"/>
          <w:sz w:val="22"/>
          <w:szCs w:val="22"/>
          <w14:ligatures w14:val="none"/>
        </w:rPr>
        <w:t>bridge between knowledge and behavior</w:t>
      </w:r>
      <w:r w:rsidRPr="00065790">
        <w:rPr>
          <w:rFonts w:ascii="Calibri" w:eastAsia="Times New Roman" w:hAnsi="Calibri" w:cs="Calibri"/>
          <w:color w:val="000000"/>
          <w:kern w:val="0"/>
          <w:sz w:val="22"/>
          <w:szCs w:val="22"/>
          <w14:ligatures w14:val="none"/>
        </w:rPr>
        <w:t>: it connects science-based information with the healthy choices an individual makes in their daily lives.</w:t>
      </w:r>
    </w:p>
    <w:p w14:paraId="3E5F884D" w14:textId="0421C7C7" w:rsidR="001A488D" w:rsidRPr="00065790" w:rsidRDefault="001A488D" w:rsidP="001A488D">
      <w:pPr>
        <w:spacing w:before="100" w:beforeAutospacing="1" w:after="100" w:afterAutospacing="1"/>
        <w:rPr>
          <w:rFonts w:ascii="Calibri" w:eastAsia="Times New Roman" w:hAnsi="Calibri" w:cs="Calibri"/>
          <w:color w:val="000000"/>
          <w:kern w:val="0"/>
          <w:sz w:val="22"/>
          <w:szCs w:val="22"/>
          <w:lang w:val="en-BG"/>
          <w14:ligatures w14:val="none"/>
        </w:rPr>
      </w:pPr>
      <w:r w:rsidRPr="00065790">
        <w:rPr>
          <w:rFonts w:ascii="Calibri" w:eastAsia="Times New Roman" w:hAnsi="Calibri" w:cs="Calibri"/>
          <w:color w:val="000000"/>
          <w:kern w:val="0"/>
          <w:sz w:val="22"/>
          <w:szCs w:val="22"/>
          <w:lang w:val="en-BG"/>
          <w14:ligatures w14:val="none"/>
        </w:rPr>
        <w:t xml:space="preserve">In the framework of the FRAME project, BISI (Bureau for Integration and Social Innovation, Bulgaria) and POT </w:t>
      </w:r>
      <w:r w:rsidR="0010590C" w:rsidRPr="00065790">
        <w:rPr>
          <w:rFonts w:ascii="Calibri" w:eastAsia="Times New Roman" w:hAnsi="Calibri" w:cs="Calibri"/>
          <w:color w:val="000000"/>
          <w:kern w:val="0"/>
          <w:sz w:val="22"/>
          <w:szCs w:val="22"/>
          <w:lang w:val="en-BG"/>
          <w14:ligatures w14:val="none"/>
        </w:rPr>
        <w:t xml:space="preserve">Project Italy </w:t>
      </w:r>
      <w:r w:rsidRPr="00065790">
        <w:rPr>
          <w:rFonts w:ascii="Calibri" w:eastAsia="Times New Roman" w:hAnsi="Calibri" w:cs="Calibri"/>
          <w:color w:val="000000"/>
          <w:kern w:val="0"/>
          <w:sz w:val="22"/>
          <w:szCs w:val="22"/>
          <w:lang w:val="en-BG"/>
          <w14:ligatures w14:val="none"/>
        </w:rPr>
        <w:t>conducted national-level surveys aimed at assessing the current state of health literacy among adult populations, with a particular focus on exposure to misinformation and the ability to navigate health information.</w:t>
      </w:r>
    </w:p>
    <w:p w14:paraId="07A9335A" w14:textId="532A7522" w:rsidR="001A488D" w:rsidRPr="00065790" w:rsidRDefault="001A488D" w:rsidP="001A488D">
      <w:pPr>
        <w:spacing w:before="100" w:beforeAutospacing="1" w:after="100" w:afterAutospacing="1"/>
        <w:rPr>
          <w:rFonts w:ascii="Calibri" w:eastAsia="Times New Roman" w:hAnsi="Calibri" w:cs="Calibri"/>
          <w:color w:val="000000"/>
          <w:kern w:val="0"/>
          <w:sz w:val="22"/>
          <w:szCs w:val="22"/>
          <w:lang w:val="en-BG"/>
          <w14:ligatures w14:val="none"/>
        </w:rPr>
      </w:pPr>
      <w:r w:rsidRPr="00065790">
        <w:rPr>
          <w:rFonts w:ascii="Calibri" w:eastAsia="Times New Roman" w:hAnsi="Calibri" w:cs="Calibri"/>
          <w:color w:val="000000"/>
          <w:kern w:val="0"/>
          <w:sz w:val="22"/>
          <w:szCs w:val="22"/>
          <w:lang w:val="en-BG"/>
          <w14:ligatures w14:val="none"/>
        </w:rPr>
        <w:t>The FRAMe Health project, funded under the Erasmus+ programme, address a growing challenge across Europe: the widespread availability of health information—especially in digital environments—combined with limited skills among citizens to critically evaluate sources and apply information effectively in real-life situations. This so-called “infodemic” creates risks for individual and public health, including delayed medical action, reduced participation in preventive measures, and increased vulnerability to misleading or false content.</w:t>
      </w:r>
    </w:p>
    <w:p w14:paraId="6AC365CB" w14:textId="4D105C13" w:rsidR="001A488D" w:rsidRPr="00065790" w:rsidRDefault="001A488D" w:rsidP="001A488D">
      <w:pPr>
        <w:spacing w:before="100" w:beforeAutospacing="1" w:after="100" w:afterAutospacing="1"/>
        <w:rPr>
          <w:rFonts w:ascii="Calibri" w:eastAsia="Times New Roman" w:hAnsi="Calibri" w:cs="Calibri"/>
          <w:color w:val="000000"/>
          <w:kern w:val="0"/>
          <w:sz w:val="22"/>
          <w:szCs w:val="22"/>
          <w:lang w:val="en-BG"/>
          <w14:ligatures w14:val="none"/>
        </w:rPr>
      </w:pPr>
      <w:r w:rsidRPr="00065790">
        <w:rPr>
          <w:rFonts w:ascii="Calibri" w:eastAsia="Times New Roman" w:hAnsi="Calibri" w:cs="Calibri"/>
          <w:color w:val="000000"/>
          <w:kern w:val="0"/>
          <w:sz w:val="22"/>
          <w:szCs w:val="22"/>
          <w:lang w:val="en-BG"/>
          <w14:ligatures w14:val="none"/>
        </w:rPr>
        <w:t>Within this context, the surveys conducted in Italy (52 respondents) and Bulgaria (50 respondents) provide a comparative overview of how adults interact with healthcare systems, where they obtain health information, and how effectively they translate knowledge into action.</w:t>
      </w:r>
    </w:p>
    <w:p w14:paraId="6525190D" w14:textId="77777777" w:rsidR="001A488D" w:rsidRPr="00065790" w:rsidRDefault="001A488D" w:rsidP="001A488D">
      <w:pPr>
        <w:pStyle w:val="Heading1"/>
        <w:rPr>
          <w:rFonts w:ascii="Calibri" w:eastAsia="Times New Roman" w:hAnsi="Calibri" w:cs="Calibri"/>
          <w:color w:val="000000"/>
          <w:kern w:val="0"/>
          <w:sz w:val="22"/>
          <w:szCs w:val="22"/>
          <w:lang w:val="en-BG"/>
          <w14:ligatures w14:val="none"/>
        </w:rPr>
      </w:pPr>
      <w:r w:rsidRPr="00065790">
        <w:rPr>
          <w:rFonts w:ascii="Calibri" w:eastAsia="Times New Roman" w:hAnsi="Calibri" w:cs="Calibri"/>
          <w:color w:val="000000"/>
          <w:kern w:val="0"/>
          <w:sz w:val="22"/>
          <w:szCs w:val="22"/>
          <w:lang w:val="en-BG"/>
          <w14:ligatures w14:val="none"/>
        </w:rPr>
        <w:t>The findings from both countries reveal a consistent pattern: despite relatively high levels of formal education, significant gaps persist in </w:t>
      </w:r>
      <w:r w:rsidRPr="00065790">
        <w:rPr>
          <w:rFonts w:ascii="Calibri" w:eastAsia="Times New Roman" w:hAnsi="Calibri" w:cs="Calibri"/>
          <w:b/>
          <w:bCs/>
          <w:color w:val="000000"/>
          <w:kern w:val="0"/>
          <w:sz w:val="22"/>
          <w:szCs w:val="22"/>
          <w:lang w:val="en-BG"/>
          <w14:ligatures w14:val="none"/>
        </w:rPr>
        <w:t>practical health literacy</w:t>
      </w:r>
      <w:r w:rsidRPr="00065790">
        <w:rPr>
          <w:rFonts w:ascii="Calibri" w:eastAsia="Times New Roman" w:hAnsi="Calibri" w:cs="Calibri"/>
          <w:color w:val="000000"/>
          <w:kern w:val="0"/>
          <w:sz w:val="22"/>
          <w:szCs w:val="22"/>
          <w:lang w:val="en-BG"/>
          <w14:ligatures w14:val="none"/>
        </w:rPr>
        <w:t>, particularly in prevention, critical evaluation of information, and the ability to respond appropriately in real-life health situations.</w:t>
      </w:r>
    </w:p>
    <w:p w14:paraId="0B6F82A3" w14:textId="77777777" w:rsidR="00363446" w:rsidRPr="00065790" w:rsidRDefault="00363446" w:rsidP="00363446">
      <w:pPr>
        <w:rPr>
          <w:rFonts w:ascii="Calibri" w:hAnsi="Calibri" w:cs="Calibri"/>
          <w:lang w:val="en-BG"/>
        </w:rPr>
      </w:pPr>
    </w:p>
    <w:p w14:paraId="48C24941" w14:textId="5FB4930E" w:rsidR="00363446" w:rsidRPr="00065790" w:rsidRDefault="00363446" w:rsidP="00363446">
      <w:pPr>
        <w:pStyle w:val="Heading1"/>
        <w:rPr>
          <w:rFonts w:ascii="Calibri" w:eastAsia="Times New Roman" w:hAnsi="Calibri" w:cs="Calibri"/>
          <w:color w:val="000000"/>
          <w:kern w:val="0"/>
          <w:sz w:val="22"/>
          <w:szCs w:val="22"/>
          <w:lang w:val="en-BG"/>
          <w14:ligatures w14:val="none"/>
        </w:rPr>
      </w:pPr>
      <w:r w:rsidRPr="00065790">
        <w:rPr>
          <w:rFonts w:ascii="Calibri" w:eastAsia="Times New Roman" w:hAnsi="Calibri" w:cs="Calibri"/>
          <w:color w:val="000000"/>
          <w:kern w:val="0"/>
          <w:sz w:val="22"/>
          <w:szCs w:val="22"/>
          <w:lang w:val="en-BG"/>
          <w14:ligatures w14:val="none"/>
        </w:rPr>
        <w:t xml:space="preserve">The report from Bulgaria can be read at </w:t>
      </w:r>
      <w:hyperlink r:id="rId9" w:history="1">
        <w:r w:rsidRPr="00065790">
          <w:rPr>
            <w:rStyle w:val="Hyperlink"/>
            <w:rFonts w:ascii="Calibri" w:eastAsia="Times New Roman" w:hAnsi="Calibri" w:cs="Calibri"/>
            <w:kern w:val="0"/>
            <w:sz w:val="22"/>
            <w:szCs w:val="22"/>
            <w:lang w:val="en-BG"/>
            <w14:ligatures w14:val="none"/>
          </w:rPr>
          <w:t>https://b-isi.eu/?p=2709</w:t>
        </w:r>
      </w:hyperlink>
      <w:r w:rsidRPr="00065790">
        <w:rPr>
          <w:rFonts w:ascii="Calibri" w:eastAsia="Times New Roman" w:hAnsi="Calibri" w:cs="Calibri"/>
          <w:color w:val="000000"/>
          <w:kern w:val="0"/>
          <w:sz w:val="22"/>
          <w:szCs w:val="22"/>
          <w:lang w:val="en-BG"/>
          <w14:ligatures w14:val="none"/>
        </w:rPr>
        <w:t xml:space="preserve"> .</w:t>
      </w:r>
    </w:p>
    <w:p w14:paraId="4AAA8154" w14:textId="64DD92C4" w:rsidR="00363446" w:rsidRPr="00065790" w:rsidRDefault="00363446" w:rsidP="00363446">
      <w:pPr>
        <w:pStyle w:val="Heading1"/>
        <w:rPr>
          <w:rFonts w:ascii="Calibri" w:eastAsia="Times New Roman" w:hAnsi="Calibri" w:cs="Calibri"/>
          <w:color w:val="000000"/>
          <w:kern w:val="0"/>
          <w:sz w:val="22"/>
          <w:szCs w:val="22"/>
          <w:lang w:val="en-BG"/>
          <w14:ligatures w14:val="none"/>
        </w:rPr>
      </w:pPr>
      <w:r w:rsidRPr="006D091A">
        <w:rPr>
          <w:rFonts w:ascii="Calibri" w:eastAsia="Times New Roman" w:hAnsi="Calibri" w:cs="Calibri"/>
          <w:color w:val="000000"/>
          <w:kern w:val="0"/>
          <w:sz w:val="22"/>
          <w:szCs w:val="22"/>
          <w:lang w:val="en-BG"/>
          <w14:ligatures w14:val="none"/>
        </w:rPr>
        <w:t>The report from Italy can be read at:</w:t>
      </w:r>
      <w:r w:rsidR="006D091A">
        <w:rPr>
          <w:rFonts w:ascii="Calibri" w:eastAsia="Times New Roman" w:hAnsi="Calibri" w:cs="Calibri"/>
          <w:color w:val="000000"/>
          <w:kern w:val="0"/>
          <w:sz w:val="22"/>
          <w:szCs w:val="22"/>
          <w:lang w:val="en-BG"/>
          <w14:ligatures w14:val="none"/>
        </w:rPr>
        <w:t xml:space="preserve"> </w:t>
      </w:r>
      <w:r w:rsidR="006D091A" w:rsidRPr="006D091A">
        <w:rPr>
          <w:rFonts w:ascii="Calibri" w:eastAsia="Times New Roman" w:hAnsi="Calibri" w:cs="Calibri"/>
          <w:color w:val="000000"/>
          <w:kern w:val="0"/>
          <w:sz w:val="22"/>
          <w:szCs w:val="22"/>
          <w:lang w:val="en-BG"/>
          <w14:ligatures w14:val="none"/>
        </w:rPr>
        <w:t>https://www.potproject.it/_files/ugd/44fee5_8d3466032db3425b83d41b214b13bbf7.pdf</w:t>
      </w:r>
      <w:r w:rsidRPr="00065790">
        <w:rPr>
          <w:rFonts w:ascii="Calibri" w:eastAsia="Times New Roman" w:hAnsi="Calibri" w:cs="Calibri"/>
          <w:color w:val="000000"/>
          <w:kern w:val="0"/>
          <w:sz w:val="22"/>
          <w:szCs w:val="22"/>
          <w:lang w:val="en-BG"/>
          <w14:ligatures w14:val="none"/>
        </w:rPr>
        <w:t xml:space="preserve"> </w:t>
      </w:r>
    </w:p>
    <w:p w14:paraId="003C96A6" w14:textId="77777777" w:rsidR="00363446" w:rsidRPr="00065790" w:rsidRDefault="00363446" w:rsidP="00363446">
      <w:pPr>
        <w:rPr>
          <w:rFonts w:ascii="Calibri" w:hAnsi="Calibri" w:cs="Calibri"/>
          <w:lang w:val="en-BG"/>
        </w:rPr>
      </w:pPr>
    </w:p>
    <w:p w14:paraId="623A7D13" w14:textId="77777777" w:rsidR="00363446" w:rsidRPr="00065790" w:rsidRDefault="00363446" w:rsidP="00363446">
      <w:pPr>
        <w:rPr>
          <w:rFonts w:ascii="Calibri" w:hAnsi="Calibri" w:cs="Calibri"/>
          <w:lang w:val="en-BG"/>
        </w:rPr>
      </w:pPr>
    </w:p>
    <w:p w14:paraId="58B154D6" w14:textId="77777777" w:rsidR="00363446" w:rsidRPr="00065790" w:rsidRDefault="00363446" w:rsidP="00363446">
      <w:pPr>
        <w:rPr>
          <w:rFonts w:ascii="Calibri" w:hAnsi="Calibri" w:cs="Calibri"/>
          <w:lang w:val="en-BG"/>
        </w:rPr>
      </w:pPr>
    </w:p>
    <w:p w14:paraId="61BD5FF8" w14:textId="77777777" w:rsidR="00363446" w:rsidRPr="00065790" w:rsidRDefault="00363446" w:rsidP="00363446">
      <w:pPr>
        <w:rPr>
          <w:rFonts w:ascii="Calibri" w:hAnsi="Calibri" w:cs="Calibri"/>
          <w:lang w:val="en-BG"/>
        </w:rPr>
      </w:pPr>
    </w:p>
    <w:p w14:paraId="58B6F871" w14:textId="77777777" w:rsidR="00363446" w:rsidRPr="00065790" w:rsidRDefault="00363446" w:rsidP="00363446">
      <w:pPr>
        <w:rPr>
          <w:rFonts w:ascii="Calibri" w:hAnsi="Calibri" w:cs="Calibri"/>
          <w:lang w:val="en-BG"/>
        </w:rPr>
      </w:pPr>
    </w:p>
    <w:p w14:paraId="257CDBFC" w14:textId="77777777" w:rsidR="00363446" w:rsidRPr="00065790" w:rsidRDefault="00363446" w:rsidP="00363446">
      <w:pPr>
        <w:rPr>
          <w:rFonts w:ascii="Calibri" w:hAnsi="Calibri" w:cs="Calibri"/>
          <w:lang w:val="en-BG"/>
        </w:rPr>
      </w:pPr>
    </w:p>
    <w:p w14:paraId="7EFA00DC" w14:textId="77777777" w:rsidR="00363446" w:rsidRPr="00065790" w:rsidRDefault="00363446" w:rsidP="00363446">
      <w:pPr>
        <w:rPr>
          <w:rFonts w:ascii="Calibri" w:hAnsi="Calibri" w:cs="Calibri"/>
          <w:lang w:val="en-BG"/>
        </w:rPr>
      </w:pPr>
    </w:p>
    <w:p w14:paraId="1365A3C9" w14:textId="77777777" w:rsidR="00363446" w:rsidRPr="00065790" w:rsidRDefault="00363446" w:rsidP="00363446">
      <w:pPr>
        <w:rPr>
          <w:rFonts w:ascii="Calibri" w:hAnsi="Calibri" w:cs="Calibri"/>
          <w:lang w:val="en-BG"/>
        </w:rPr>
      </w:pPr>
    </w:p>
    <w:p w14:paraId="393719B1" w14:textId="77777777" w:rsidR="00363446" w:rsidRPr="00065790" w:rsidRDefault="00363446" w:rsidP="00363446">
      <w:pPr>
        <w:rPr>
          <w:rFonts w:ascii="Calibri" w:hAnsi="Calibri" w:cs="Calibri"/>
          <w:lang w:val="en-BG"/>
        </w:rPr>
      </w:pPr>
    </w:p>
    <w:p w14:paraId="6EE87B97" w14:textId="112A366A" w:rsidR="0098042A" w:rsidRPr="00065790" w:rsidRDefault="0098042A" w:rsidP="0098042A">
      <w:pPr>
        <w:rPr>
          <w:rFonts w:ascii="Calibri" w:hAnsi="Calibri" w:cs="Calibri"/>
          <w:b/>
          <w:bCs/>
          <w:lang w:val="en-BG"/>
        </w:rPr>
      </w:pPr>
      <w:r w:rsidRPr="00065790">
        <w:rPr>
          <w:rFonts w:ascii="Calibri" w:hAnsi="Calibri" w:cs="Calibri"/>
          <w:b/>
          <w:bCs/>
          <w:lang w:val="en-BG"/>
        </w:rPr>
        <w:t>RELATIONSHIP WITH THE HEALTH CARE SYSTEM</w:t>
      </w:r>
    </w:p>
    <w:p w14:paraId="3ADC0874" w14:textId="77777777" w:rsidR="0098042A" w:rsidRPr="00065790" w:rsidRDefault="0098042A" w:rsidP="0098042A">
      <w:pPr>
        <w:rPr>
          <w:rFonts w:ascii="Calibri" w:hAnsi="Calibri" w:cs="Calibri"/>
          <w:b/>
          <w:bCs/>
          <w:lang w:val="en-BG"/>
        </w:rPr>
      </w:pPr>
    </w:p>
    <w:p w14:paraId="67DA42B8" w14:textId="77777777" w:rsidR="0098042A" w:rsidRPr="00065790" w:rsidRDefault="0098042A" w:rsidP="0098042A">
      <w:pPr>
        <w:rPr>
          <w:rFonts w:ascii="Calibri" w:hAnsi="Calibri" w:cs="Calibri"/>
          <w:lang w:val="en-BG"/>
        </w:rPr>
      </w:pPr>
      <w:r w:rsidRPr="00065790">
        <w:rPr>
          <w:rFonts w:ascii="Calibri" w:hAnsi="Calibri" w:cs="Calibri"/>
          <w:lang w:val="en-BG"/>
        </w:rPr>
        <w:t>The survey results in both countries indicate a predominantly </w:t>
      </w:r>
      <w:r w:rsidRPr="00065790">
        <w:rPr>
          <w:rFonts w:ascii="Calibri" w:hAnsi="Calibri" w:cs="Calibri"/>
          <w:b/>
          <w:bCs/>
          <w:lang w:val="en-BG"/>
        </w:rPr>
        <w:t>reactive approach to healthcare</w:t>
      </w:r>
      <w:r w:rsidRPr="00065790">
        <w:rPr>
          <w:rFonts w:ascii="Calibri" w:hAnsi="Calibri" w:cs="Calibri"/>
          <w:lang w:val="en-BG"/>
        </w:rPr>
        <w:t>, where medical services are accessed mainly in response to symptoms rather than for preventive purposes.</w:t>
      </w:r>
    </w:p>
    <w:p w14:paraId="3B3E7837" w14:textId="77777777" w:rsidR="0098042A" w:rsidRPr="00065790" w:rsidRDefault="0098042A" w:rsidP="0098042A">
      <w:pPr>
        <w:rPr>
          <w:rFonts w:ascii="Calibri" w:hAnsi="Calibri" w:cs="Calibri"/>
          <w:lang w:val="en-BG"/>
        </w:rPr>
      </w:pPr>
      <w:r w:rsidRPr="00065790">
        <w:rPr>
          <w:rFonts w:ascii="Calibri" w:hAnsi="Calibri" w:cs="Calibri"/>
          <w:lang w:val="en-BG"/>
        </w:rPr>
        <w:t>In Italy, the majority of respondents consult a doctor only when unwell (46.2%) or in emergency situations (34.6%), with a very small proportion engaging in regular check-ups (7.7%). </w:t>
      </w:r>
    </w:p>
    <w:p w14:paraId="6696BAFB" w14:textId="77777777" w:rsidR="0098042A" w:rsidRPr="00065790" w:rsidRDefault="0098042A" w:rsidP="0098042A">
      <w:pPr>
        <w:rPr>
          <w:rFonts w:ascii="Calibri" w:hAnsi="Calibri" w:cs="Calibri"/>
          <w:lang w:val="en-BG"/>
        </w:rPr>
      </w:pPr>
      <w:r w:rsidRPr="00065790">
        <w:rPr>
          <w:rFonts w:ascii="Calibri" w:hAnsi="Calibri" w:cs="Calibri"/>
          <w:lang w:val="en-BG"/>
        </w:rPr>
        <w:t>Similarly, in Bulgaria, 66% of respondents visit a doctor only when ill, while 16% attend regular check-ups and a smaller share seek care only in emergencies. </w:t>
      </w:r>
    </w:p>
    <w:p w14:paraId="1F33ED8D" w14:textId="77777777" w:rsidR="0098042A" w:rsidRPr="00065790" w:rsidRDefault="0098042A" w:rsidP="0098042A">
      <w:pPr>
        <w:rPr>
          <w:rFonts w:ascii="Calibri" w:hAnsi="Calibri" w:cs="Calibri"/>
          <w:lang w:val="en-BG"/>
        </w:rPr>
      </w:pPr>
    </w:p>
    <w:p w14:paraId="3F9029B1" w14:textId="1B7629F2" w:rsidR="0098042A" w:rsidRPr="00065790" w:rsidRDefault="0098042A" w:rsidP="0098042A">
      <w:pPr>
        <w:rPr>
          <w:rFonts w:ascii="Calibri" w:hAnsi="Calibri" w:cs="Calibri"/>
          <w:b/>
          <w:bCs/>
          <w:lang w:val="en-BG"/>
        </w:rPr>
      </w:pPr>
      <w:r w:rsidRPr="00065790">
        <w:rPr>
          <w:rFonts w:ascii="Calibri" w:hAnsi="Calibri" w:cs="Calibri"/>
          <w:lang w:val="en-BG"/>
        </w:rPr>
        <w:t xml:space="preserve">These findings suggest that preventive healthcare remains underutilized in both contexts, despite its availability. While Bulgaria shows slightly higher engagement in regular check-ups, both countries demonstrate </w:t>
      </w:r>
      <w:r w:rsidRPr="00065790">
        <w:rPr>
          <w:rFonts w:ascii="Calibri" w:hAnsi="Calibri" w:cs="Calibri"/>
          <w:b/>
          <w:bCs/>
          <w:lang w:val="en-BG"/>
        </w:rPr>
        <w:t>a systemic gap between access to services and proactive health management.</w:t>
      </w:r>
    </w:p>
    <w:p w14:paraId="26DB245A" w14:textId="77777777" w:rsidR="0098042A" w:rsidRPr="00065790" w:rsidRDefault="0098042A" w:rsidP="0098042A">
      <w:pPr>
        <w:rPr>
          <w:rFonts w:ascii="Calibri" w:hAnsi="Calibri" w:cs="Calibri"/>
          <w:b/>
          <w:bCs/>
          <w:lang w:val="en-BG"/>
        </w:rPr>
      </w:pPr>
    </w:p>
    <w:p w14:paraId="4FEF872C" w14:textId="244DF499" w:rsidR="00813E56" w:rsidRPr="00065790" w:rsidRDefault="00813E56" w:rsidP="00813E56">
      <w:pPr>
        <w:rPr>
          <w:rFonts w:ascii="Calibri" w:hAnsi="Calibri" w:cs="Calibri"/>
          <w:b/>
          <w:bCs/>
          <w:lang w:val="en-BG"/>
        </w:rPr>
      </w:pPr>
      <w:r w:rsidRPr="00065790">
        <w:rPr>
          <w:rFonts w:ascii="Calibri" w:hAnsi="Calibri" w:cs="Calibri"/>
          <w:b/>
          <w:bCs/>
          <w:lang w:val="en-BG"/>
        </w:rPr>
        <w:t>SOURCES OF HEALTH INFORMATION</w:t>
      </w:r>
    </w:p>
    <w:p w14:paraId="5EA61AEF" w14:textId="77777777" w:rsidR="00813E56" w:rsidRPr="00065790" w:rsidRDefault="00813E56" w:rsidP="00813E56">
      <w:pPr>
        <w:rPr>
          <w:rFonts w:ascii="Calibri" w:hAnsi="Calibri" w:cs="Calibri"/>
          <w:lang w:val="en-BG"/>
        </w:rPr>
      </w:pPr>
    </w:p>
    <w:p w14:paraId="33218AC3" w14:textId="5DAD5BC2" w:rsidR="00813E56" w:rsidRPr="00065790" w:rsidRDefault="00813E56" w:rsidP="00813E56">
      <w:pPr>
        <w:rPr>
          <w:rFonts w:ascii="Calibri" w:hAnsi="Calibri" w:cs="Calibri"/>
          <w:lang w:val="en-BG"/>
        </w:rPr>
      </w:pPr>
      <w:r w:rsidRPr="00065790">
        <w:rPr>
          <w:rFonts w:ascii="Calibri" w:hAnsi="Calibri" w:cs="Calibri"/>
          <w:lang w:val="en-BG"/>
        </w:rPr>
        <w:t>Healthcare professionals remain the primary and most trusted source of information in both countries. In Italy, 61.5% of respondents rely on doctors and nurses, while in Bulgaria this share is even higher at 70%. </w:t>
      </w:r>
    </w:p>
    <w:p w14:paraId="0F333A56" w14:textId="77777777" w:rsidR="00813E56" w:rsidRPr="00065790" w:rsidRDefault="00813E56" w:rsidP="00813E56">
      <w:pPr>
        <w:rPr>
          <w:rFonts w:ascii="Calibri" w:hAnsi="Calibri" w:cs="Calibri"/>
          <w:lang w:val="en-BG"/>
        </w:rPr>
      </w:pPr>
    </w:p>
    <w:p w14:paraId="28D52445" w14:textId="77777777" w:rsidR="00813E56" w:rsidRPr="00065790" w:rsidRDefault="00813E56" w:rsidP="00813E56">
      <w:pPr>
        <w:rPr>
          <w:rFonts w:ascii="Calibri" w:hAnsi="Calibri" w:cs="Calibri"/>
          <w:lang w:val="en-BG"/>
        </w:rPr>
      </w:pPr>
      <w:r w:rsidRPr="00065790">
        <w:rPr>
          <w:rFonts w:ascii="Calibri" w:hAnsi="Calibri" w:cs="Calibri"/>
          <w:lang w:val="en-BG"/>
        </w:rPr>
        <w:t>However, important differences emerge in secondary sources. Bulgarian respondents report significantly higher reliance on the internet (42%) and on family and friends (30%), compared to Italy (25% and 11.5% respectively). </w:t>
      </w:r>
    </w:p>
    <w:p w14:paraId="45B7188B" w14:textId="77777777" w:rsidR="00813E56" w:rsidRPr="00065790" w:rsidRDefault="00813E56" w:rsidP="00813E56">
      <w:pPr>
        <w:rPr>
          <w:rFonts w:ascii="Calibri" w:hAnsi="Calibri" w:cs="Calibri"/>
          <w:lang w:val="en-BG"/>
        </w:rPr>
      </w:pPr>
    </w:p>
    <w:p w14:paraId="13DD4535" w14:textId="77777777" w:rsidR="00813E56" w:rsidRPr="00065790" w:rsidRDefault="00813E56" w:rsidP="00813E56">
      <w:pPr>
        <w:rPr>
          <w:rFonts w:ascii="Calibri" w:hAnsi="Calibri" w:cs="Calibri"/>
          <w:lang w:val="en-BG"/>
        </w:rPr>
      </w:pPr>
      <w:r w:rsidRPr="00065790">
        <w:rPr>
          <w:rFonts w:ascii="Calibri" w:hAnsi="Calibri" w:cs="Calibri"/>
          <w:lang w:val="en-BG"/>
        </w:rPr>
        <w:t>This indicates that while trust in medical professionals is strong in both countries, Bulgaria operates within a more diversified and informal information ecosystem, increasing both access to information and exposure to misinformation. Italy, by contrast, shows a more institution-centered model of trust, with lower reliance on informal networks.</w:t>
      </w:r>
    </w:p>
    <w:p w14:paraId="173FC7AD" w14:textId="77777777" w:rsidR="00D337D1" w:rsidRPr="00065790" w:rsidRDefault="00D337D1" w:rsidP="0098042A">
      <w:pPr>
        <w:rPr>
          <w:rFonts w:ascii="Calibri" w:hAnsi="Calibri" w:cs="Calibri"/>
          <w:b/>
          <w:bCs/>
          <w:lang w:val="en-BG"/>
        </w:rPr>
      </w:pPr>
    </w:p>
    <w:p w14:paraId="194F9F48" w14:textId="09F2699B" w:rsidR="00E76449" w:rsidRPr="00065790" w:rsidRDefault="00E76449" w:rsidP="00E76449">
      <w:pPr>
        <w:rPr>
          <w:rFonts w:ascii="Calibri" w:hAnsi="Calibri" w:cs="Calibri"/>
          <w:b/>
          <w:bCs/>
          <w:lang w:val="en-BG"/>
        </w:rPr>
      </w:pPr>
      <w:r w:rsidRPr="00065790">
        <w:rPr>
          <w:rFonts w:ascii="Calibri" w:hAnsi="Calibri" w:cs="Calibri"/>
          <w:b/>
          <w:bCs/>
          <w:lang w:val="en-BG"/>
        </w:rPr>
        <w:t>KNOWLEDGE AND ABILITY TO RESPOND</w:t>
      </w:r>
    </w:p>
    <w:p w14:paraId="67DB363C" w14:textId="77777777" w:rsidR="00E76449" w:rsidRPr="00065790" w:rsidRDefault="00E76449" w:rsidP="00E76449">
      <w:pPr>
        <w:rPr>
          <w:rFonts w:ascii="Calibri" w:hAnsi="Calibri" w:cs="Calibri"/>
          <w:lang w:val="en-BG"/>
        </w:rPr>
      </w:pPr>
    </w:p>
    <w:p w14:paraId="1E9E4C2C" w14:textId="33CA02D3" w:rsidR="00E76449" w:rsidRPr="00065790" w:rsidRDefault="00E76449" w:rsidP="00E76449">
      <w:pPr>
        <w:rPr>
          <w:rFonts w:ascii="Calibri" w:hAnsi="Calibri" w:cs="Calibri"/>
          <w:lang w:val="en-BG"/>
        </w:rPr>
      </w:pPr>
      <w:r w:rsidRPr="00065790">
        <w:rPr>
          <w:rFonts w:ascii="Calibri" w:hAnsi="Calibri" w:cs="Calibri"/>
          <w:lang w:val="en-BG"/>
        </w:rPr>
        <w:t xml:space="preserve">Both surveys reveal </w:t>
      </w:r>
      <w:r w:rsidRPr="00065790">
        <w:rPr>
          <w:rFonts w:ascii="Calibri" w:hAnsi="Calibri" w:cs="Calibri"/>
          <w:b/>
          <w:bCs/>
          <w:lang w:val="en-BG"/>
        </w:rPr>
        <w:t>significant limitations in practical health knowledge and emergency response capacity.</w:t>
      </w:r>
    </w:p>
    <w:p w14:paraId="39DD049C" w14:textId="77777777" w:rsidR="00E76449" w:rsidRPr="00065790" w:rsidRDefault="00E76449" w:rsidP="00E76449">
      <w:pPr>
        <w:rPr>
          <w:rFonts w:ascii="Calibri" w:hAnsi="Calibri" w:cs="Calibri"/>
          <w:lang w:val="en-BG"/>
        </w:rPr>
      </w:pPr>
      <w:r w:rsidRPr="00065790">
        <w:rPr>
          <w:rFonts w:ascii="Calibri" w:hAnsi="Calibri" w:cs="Calibri"/>
          <w:lang w:val="en-BG"/>
        </w:rPr>
        <w:t>In Italy, only 23.1% of respondents report good knowledge of stroke symptoms, and only half would immediately call emergency services. </w:t>
      </w:r>
    </w:p>
    <w:p w14:paraId="6F06993B" w14:textId="77777777" w:rsidR="00E76449" w:rsidRPr="00065790" w:rsidRDefault="00E76449" w:rsidP="00E76449">
      <w:pPr>
        <w:rPr>
          <w:rFonts w:ascii="Calibri" w:hAnsi="Calibri" w:cs="Calibri"/>
          <w:lang w:val="en-BG"/>
        </w:rPr>
      </w:pPr>
      <w:r w:rsidRPr="00065790">
        <w:rPr>
          <w:rFonts w:ascii="Calibri" w:hAnsi="Calibri" w:cs="Calibri"/>
          <w:lang w:val="en-BG"/>
        </w:rPr>
        <w:t>In Bulgaria, 36% report confidence in recognizing stroke symptoms, but overall uncertainty remains high, and only slightly more than half would take immediate action. </w:t>
      </w:r>
    </w:p>
    <w:p w14:paraId="60F8E656" w14:textId="77777777" w:rsidR="00E76449" w:rsidRPr="00065790" w:rsidRDefault="00E76449" w:rsidP="00E76449">
      <w:pPr>
        <w:rPr>
          <w:rFonts w:ascii="Calibri" w:hAnsi="Calibri" w:cs="Calibri"/>
          <w:lang w:val="en-BG"/>
        </w:rPr>
      </w:pPr>
    </w:p>
    <w:p w14:paraId="6B314DFD" w14:textId="5FBC96FA" w:rsidR="00E76449" w:rsidRPr="00065790" w:rsidRDefault="00E76449" w:rsidP="00E76449">
      <w:pPr>
        <w:rPr>
          <w:rFonts w:ascii="Calibri" w:hAnsi="Calibri" w:cs="Calibri"/>
          <w:lang w:val="en-BG"/>
        </w:rPr>
      </w:pPr>
      <w:r w:rsidRPr="00065790">
        <w:rPr>
          <w:rFonts w:ascii="Calibri" w:hAnsi="Calibri" w:cs="Calibri"/>
          <w:lang w:val="en-BG"/>
        </w:rPr>
        <w:lastRenderedPageBreak/>
        <w:t>These results indicate that, in both countries, knowledge is often partial and not sufficiently operational, which may lead to delayed responses in critical situations. Bulgaria demonstrates slightly higher levels of recognition, but both contexts show a need for stronger emphasis on action-oriented health education.</w:t>
      </w:r>
    </w:p>
    <w:p w14:paraId="45C34A04" w14:textId="77777777" w:rsidR="00E76449" w:rsidRPr="00065790" w:rsidRDefault="00E76449" w:rsidP="00E76449">
      <w:pPr>
        <w:rPr>
          <w:rFonts w:ascii="Calibri" w:hAnsi="Calibri" w:cs="Calibri"/>
          <w:lang w:val="en-BG"/>
        </w:rPr>
      </w:pPr>
    </w:p>
    <w:p w14:paraId="3A8CCB96" w14:textId="1FE23A9A" w:rsidR="00B25736" w:rsidRPr="00065790" w:rsidRDefault="00B25736" w:rsidP="00B25736">
      <w:pPr>
        <w:rPr>
          <w:rFonts w:ascii="Calibri" w:hAnsi="Calibri" w:cs="Calibri"/>
          <w:b/>
          <w:bCs/>
          <w:lang w:val="en-BG"/>
        </w:rPr>
      </w:pPr>
      <w:r w:rsidRPr="00065790">
        <w:rPr>
          <w:rFonts w:ascii="Calibri" w:hAnsi="Calibri" w:cs="Calibri"/>
          <w:b/>
          <w:bCs/>
          <w:lang w:val="en-BG"/>
        </w:rPr>
        <w:t>AWARENESS OF CHECK-UPS AND THE ROLE OF SOCIAL SUPPORT</w:t>
      </w:r>
    </w:p>
    <w:p w14:paraId="19FB1734" w14:textId="77777777" w:rsidR="00B25736" w:rsidRPr="00065790" w:rsidRDefault="00B25736" w:rsidP="00B25736">
      <w:pPr>
        <w:rPr>
          <w:rFonts w:ascii="Calibri" w:hAnsi="Calibri" w:cs="Calibri"/>
          <w:lang w:val="en-BG"/>
        </w:rPr>
      </w:pPr>
    </w:p>
    <w:p w14:paraId="466B1DBF" w14:textId="44EED8AC" w:rsidR="00B25736" w:rsidRPr="00065790" w:rsidRDefault="00B25736" w:rsidP="00B25736">
      <w:pPr>
        <w:rPr>
          <w:rFonts w:ascii="Calibri" w:hAnsi="Calibri" w:cs="Calibri"/>
          <w:lang w:val="en-BG"/>
        </w:rPr>
      </w:pPr>
      <w:r w:rsidRPr="00065790">
        <w:rPr>
          <w:rFonts w:ascii="Calibri" w:hAnsi="Calibri" w:cs="Calibri"/>
          <w:lang w:val="en-BG"/>
        </w:rPr>
        <w:t>The ability to navigate preventive care varies between the two countries but remains limited overall.</w:t>
      </w:r>
    </w:p>
    <w:p w14:paraId="16610394" w14:textId="77777777" w:rsidR="00B25736" w:rsidRPr="00065790" w:rsidRDefault="00B25736" w:rsidP="00B25736">
      <w:pPr>
        <w:rPr>
          <w:rFonts w:ascii="Calibri" w:hAnsi="Calibri" w:cs="Calibri"/>
          <w:lang w:val="en-BG"/>
        </w:rPr>
      </w:pPr>
      <w:r w:rsidRPr="00065790">
        <w:rPr>
          <w:rFonts w:ascii="Calibri" w:hAnsi="Calibri" w:cs="Calibri"/>
          <w:lang w:val="en-BG"/>
        </w:rPr>
        <w:t>In Italy, only 9.6% of respondents feel very confident in knowing which check-ups to undertake, while a large proportion report low confidence and reliance on external guidance. </w:t>
      </w:r>
    </w:p>
    <w:p w14:paraId="22D2FA6B" w14:textId="77777777" w:rsidR="00B25736" w:rsidRPr="00065790" w:rsidRDefault="00B25736" w:rsidP="00B25736">
      <w:pPr>
        <w:rPr>
          <w:rFonts w:ascii="Calibri" w:hAnsi="Calibri" w:cs="Calibri"/>
          <w:lang w:val="en-BG"/>
        </w:rPr>
      </w:pPr>
      <w:r w:rsidRPr="00065790">
        <w:rPr>
          <w:rFonts w:ascii="Calibri" w:hAnsi="Calibri" w:cs="Calibri"/>
          <w:lang w:val="en-BG"/>
        </w:rPr>
        <w:t>In Bulgaria, confidence levels are higher, with 34% reporting strong confidence and 32% moderate confidence, although a significant share still depends on external support. </w:t>
      </w:r>
    </w:p>
    <w:p w14:paraId="12DD9073" w14:textId="77777777" w:rsidR="00B25736" w:rsidRPr="00065790" w:rsidRDefault="00B25736" w:rsidP="00B25736">
      <w:pPr>
        <w:rPr>
          <w:rFonts w:ascii="Calibri" w:hAnsi="Calibri" w:cs="Calibri"/>
          <w:lang w:val="en-BG"/>
        </w:rPr>
      </w:pPr>
      <w:r w:rsidRPr="00065790">
        <w:rPr>
          <w:rFonts w:ascii="Calibri" w:hAnsi="Calibri" w:cs="Calibri"/>
          <w:lang w:val="en-BG"/>
        </w:rPr>
        <w:t>In both countries, </w:t>
      </w:r>
      <w:r w:rsidRPr="00065790">
        <w:rPr>
          <w:rFonts w:ascii="Calibri" w:hAnsi="Calibri" w:cs="Calibri"/>
          <w:b/>
          <w:bCs/>
          <w:lang w:val="en-BG"/>
        </w:rPr>
        <w:t>social support plays a central role</w:t>
      </w:r>
      <w:r w:rsidRPr="00065790">
        <w:rPr>
          <w:rFonts w:ascii="Calibri" w:hAnsi="Calibri" w:cs="Calibri"/>
          <w:lang w:val="en-BG"/>
        </w:rPr>
        <w:t>. A majority of respondents report receiving help from family members, friends, or healthcare professionals in understanding health information.</w:t>
      </w:r>
    </w:p>
    <w:p w14:paraId="58FB3A62" w14:textId="77777777" w:rsidR="00B25736" w:rsidRPr="00065790" w:rsidRDefault="00B25736" w:rsidP="00B25736">
      <w:pPr>
        <w:rPr>
          <w:rFonts w:ascii="Calibri" w:hAnsi="Calibri" w:cs="Calibri"/>
          <w:lang w:val="en-BG"/>
        </w:rPr>
      </w:pPr>
      <w:r w:rsidRPr="00065790">
        <w:rPr>
          <w:rFonts w:ascii="Calibri" w:hAnsi="Calibri" w:cs="Calibri"/>
          <w:lang w:val="en-BG"/>
        </w:rPr>
        <w:t>This highlights a shared characteristic: </w:t>
      </w:r>
      <w:r w:rsidRPr="00065790">
        <w:rPr>
          <w:rFonts w:ascii="Calibri" w:hAnsi="Calibri" w:cs="Calibri"/>
          <w:b/>
          <w:bCs/>
          <w:lang w:val="en-BG"/>
        </w:rPr>
        <w:t>health literacy is not purely individual but socially mediated</w:t>
      </w:r>
      <w:r w:rsidRPr="00065790">
        <w:rPr>
          <w:rFonts w:ascii="Calibri" w:hAnsi="Calibri" w:cs="Calibri"/>
          <w:lang w:val="en-BG"/>
        </w:rPr>
        <w:t>. While this can strengthen understanding, it also introduces risks when inaccurate information circulates within these networks.</w:t>
      </w:r>
    </w:p>
    <w:p w14:paraId="6BBCB8AE" w14:textId="77777777" w:rsidR="00B25736" w:rsidRPr="00065790" w:rsidRDefault="00B25736" w:rsidP="00B25736">
      <w:pPr>
        <w:rPr>
          <w:rFonts w:ascii="Calibri" w:hAnsi="Calibri" w:cs="Calibri"/>
          <w:lang w:val="en-BG"/>
        </w:rPr>
      </w:pPr>
    </w:p>
    <w:p w14:paraId="79E9D10D" w14:textId="032E5A2B" w:rsidR="00581BD7" w:rsidRPr="00065790" w:rsidRDefault="00581BD7" w:rsidP="00581BD7">
      <w:pPr>
        <w:rPr>
          <w:rFonts w:ascii="Calibri" w:hAnsi="Calibri" w:cs="Calibri"/>
          <w:b/>
          <w:bCs/>
          <w:lang w:val="en-BG"/>
        </w:rPr>
      </w:pPr>
      <w:r w:rsidRPr="00065790">
        <w:rPr>
          <w:rFonts w:ascii="Calibri" w:hAnsi="Calibri" w:cs="Calibri"/>
          <w:b/>
          <w:bCs/>
          <w:lang w:val="en-BG"/>
        </w:rPr>
        <w:t>ATTITUDES TOWARD VACCINATION</w:t>
      </w:r>
    </w:p>
    <w:p w14:paraId="27CF5AF2" w14:textId="77777777" w:rsidR="00581BD7" w:rsidRPr="00065790" w:rsidRDefault="00581BD7" w:rsidP="00581BD7">
      <w:pPr>
        <w:rPr>
          <w:rFonts w:ascii="Calibri" w:hAnsi="Calibri" w:cs="Calibri"/>
          <w:lang w:val="en-BG"/>
        </w:rPr>
      </w:pPr>
    </w:p>
    <w:p w14:paraId="1A05E8AF" w14:textId="2445E0D7" w:rsidR="00581BD7" w:rsidRPr="00065790" w:rsidRDefault="00581BD7" w:rsidP="00581BD7">
      <w:pPr>
        <w:rPr>
          <w:rFonts w:ascii="Calibri" w:hAnsi="Calibri" w:cs="Calibri"/>
          <w:lang w:val="en-BG"/>
        </w:rPr>
      </w:pPr>
      <w:r w:rsidRPr="00065790">
        <w:rPr>
          <w:rFonts w:ascii="Calibri" w:hAnsi="Calibri" w:cs="Calibri"/>
          <w:lang w:val="en-BG"/>
        </w:rPr>
        <w:t>Vaccination emerges as one of the most sensitive and revealing indicators of health literacy, trust, and susceptibility to misinformation in both Italy and Bulgaria. The survey results in the two countries point to significant levels of hesitancy and conditional acceptance, rather than fully internalized preventive behavior.</w:t>
      </w:r>
    </w:p>
    <w:p w14:paraId="416429BF" w14:textId="77777777" w:rsidR="00581BD7" w:rsidRPr="00065790" w:rsidRDefault="00581BD7" w:rsidP="00581BD7">
      <w:pPr>
        <w:rPr>
          <w:rFonts w:ascii="Calibri" w:hAnsi="Calibri" w:cs="Calibri"/>
          <w:lang w:val="en-BG"/>
        </w:rPr>
      </w:pPr>
    </w:p>
    <w:p w14:paraId="6FBC4DA0" w14:textId="77777777" w:rsidR="00581BD7" w:rsidRPr="00065790" w:rsidRDefault="00581BD7" w:rsidP="00581BD7">
      <w:pPr>
        <w:rPr>
          <w:rFonts w:ascii="Calibri" w:hAnsi="Calibri" w:cs="Calibri"/>
          <w:lang w:val="en-BG"/>
        </w:rPr>
      </w:pPr>
      <w:r w:rsidRPr="00065790">
        <w:rPr>
          <w:rFonts w:ascii="Calibri" w:hAnsi="Calibri" w:cs="Calibri"/>
          <w:lang w:val="en-BG"/>
        </w:rPr>
        <w:t>In Italy, while 65.4% of respondents express a generally positive attitude toward vaccines, this support is largely dependent on medical recommendation: 55.8% vaccinate only if advised by a doctor, and only a small proportion (9.6%) take a proactive approach by vaccinating regularly on their own initiative. At the same time, a considerable share of respondents (34.6%) express doubts, skepticism, or refusal toward vaccines. </w:t>
      </w:r>
    </w:p>
    <w:p w14:paraId="25FADAFA" w14:textId="77777777" w:rsidR="00581BD7" w:rsidRPr="00065790" w:rsidRDefault="00581BD7" w:rsidP="00581BD7">
      <w:pPr>
        <w:rPr>
          <w:rFonts w:ascii="Calibri" w:hAnsi="Calibri" w:cs="Calibri"/>
          <w:lang w:val="en-BG"/>
        </w:rPr>
      </w:pPr>
      <w:r w:rsidRPr="00065790">
        <w:rPr>
          <w:rFonts w:ascii="Calibri" w:hAnsi="Calibri" w:cs="Calibri"/>
          <w:lang w:val="en-BG"/>
        </w:rPr>
        <w:t>In Bulgaria, attitudes are even more polarized. Approximately half of respondents accept vaccination (50% following a doctor’s recommendation and 16% consistently), while the remaining half express varying degrees of hesitancy, avoidance, or distrust (18% hesitant, 6% avoid vaccines, and 10% do not believe in them). </w:t>
      </w:r>
    </w:p>
    <w:p w14:paraId="758FF0FF" w14:textId="77777777" w:rsidR="00B25736" w:rsidRPr="00065790" w:rsidRDefault="00B25736" w:rsidP="00B25736">
      <w:pPr>
        <w:rPr>
          <w:rFonts w:ascii="Calibri" w:hAnsi="Calibri" w:cs="Calibri"/>
          <w:lang w:val="en-BG"/>
        </w:rPr>
      </w:pPr>
    </w:p>
    <w:p w14:paraId="5E9CD85D" w14:textId="2A2797F6" w:rsidR="0074197B" w:rsidRPr="00065790" w:rsidRDefault="00065790" w:rsidP="0074197B">
      <w:pPr>
        <w:rPr>
          <w:rFonts w:ascii="Calibri" w:hAnsi="Calibri" w:cs="Calibri"/>
          <w:lang w:val="bg-BG"/>
        </w:rPr>
      </w:pPr>
      <w:r w:rsidRPr="00065790">
        <w:rPr>
          <w:rFonts w:ascii="Calibri" w:hAnsi="Calibri" w:cs="Calibri"/>
        </w:rPr>
        <w:t xml:space="preserve">In both countries, </w:t>
      </w:r>
      <w:r w:rsidRPr="00065790">
        <w:rPr>
          <w:rFonts w:ascii="Calibri" w:hAnsi="Calibri" w:cs="Calibri"/>
          <w:b/>
          <w:bCs/>
        </w:rPr>
        <w:t>vaccination decisions are strongly influenced by doctors</w:t>
      </w:r>
      <w:r w:rsidRPr="00065790">
        <w:rPr>
          <w:rFonts w:ascii="Calibri" w:hAnsi="Calibri" w:cs="Calibri"/>
        </w:rPr>
        <w:t>. This confirms the central role of healthcare providers as trusted intermediaries, but also indicates a lack of autonomous decision-making capacity among citizens.</w:t>
      </w:r>
    </w:p>
    <w:p w14:paraId="7D62A931" w14:textId="77777777" w:rsidR="00065790" w:rsidRDefault="00065790">
      <w:pPr>
        <w:rPr>
          <w:rFonts w:ascii="Calibri" w:hAnsi="Calibri" w:cs="Calibri"/>
          <w:b/>
          <w:bCs/>
        </w:rPr>
      </w:pPr>
    </w:p>
    <w:p w14:paraId="3D4922F8" w14:textId="099A3EAA" w:rsidR="00B520BE" w:rsidRDefault="00065790">
      <w:pPr>
        <w:rPr>
          <w:rFonts w:ascii="Calibri" w:hAnsi="Calibri" w:cs="Calibri"/>
        </w:rPr>
      </w:pPr>
      <w:r w:rsidRPr="00065790">
        <w:rPr>
          <w:rFonts w:ascii="Calibri" w:hAnsi="Calibri" w:cs="Calibri"/>
        </w:rPr>
        <w:lastRenderedPageBreak/>
        <w:t>The high levels of hesitancy—particularly in Bulgaria—reflect the influence of misinformation, especially during and after the COVID-19 pandemic. Concerns about side effects, distrust in institutions, and exposure to contradictory messages continue to shape attitudes.</w:t>
      </w:r>
    </w:p>
    <w:p w14:paraId="538F25A2" w14:textId="77777777" w:rsidR="00065790" w:rsidRDefault="00065790">
      <w:pPr>
        <w:rPr>
          <w:rFonts w:ascii="Calibri" w:hAnsi="Calibri" w:cs="Calibri"/>
        </w:rPr>
      </w:pPr>
    </w:p>
    <w:p w14:paraId="61550B3C" w14:textId="43379F63" w:rsidR="00065790" w:rsidRDefault="00065790">
      <w:pPr>
        <w:rPr>
          <w:rFonts w:ascii="Calibri" w:hAnsi="Calibri" w:cs="Calibri"/>
        </w:rPr>
      </w:pPr>
      <w:r w:rsidRPr="00065790">
        <w:rPr>
          <w:rFonts w:ascii="Calibri" w:hAnsi="Calibri" w:cs="Calibri"/>
        </w:rPr>
        <w:t>Vaccine hesitancy is not primarily driven by lack of awareness of vaccines, but by a combination of </w:t>
      </w:r>
      <w:r w:rsidRPr="00065790">
        <w:rPr>
          <w:rFonts w:ascii="Calibri" w:hAnsi="Calibri" w:cs="Calibri"/>
          <w:b/>
          <w:bCs/>
        </w:rPr>
        <w:t>fear, uncertainty, and social influence</w:t>
      </w:r>
      <w:r w:rsidRPr="00065790">
        <w:rPr>
          <w:rFonts w:ascii="Calibri" w:hAnsi="Calibri" w:cs="Calibri"/>
        </w:rPr>
        <w:t>. In both countries, decisions are often mediated by family, peers, and personal experiences rather than solely by scientific evidence.</w:t>
      </w:r>
    </w:p>
    <w:p w14:paraId="7ECB1CB9" w14:textId="77777777" w:rsidR="00065790" w:rsidRDefault="00065790">
      <w:pPr>
        <w:rPr>
          <w:rFonts w:ascii="Calibri" w:hAnsi="Calibri" w:cs="Calibri"/>
        </w:rPr>
      </w:pPr>
    </w:p>
    <w:p w14:paraId="4AD01EAE" w14:textId="3EC45FD2" w:rsidR="009D4E5A" w:rsidRPr="009D4E5A" w:rsidRDefault="009D4E5A" w:rsidP="009D4E5A">
      <w:pPr>
        <w:rPr>
          <w:rFonts w:ascii="Calibri" w:hAnsi="Calibri" w:cs="Calibri"/>
          <w:b/>
          <w:bCs/>
          <w:lang w:val="en-BG"/>
        </w:rPr>
      </w:pPr>
      <w:r w:rsidRPr="009D4E5A">
        <w:rPr>
          <w:rFonts w:ascii="Calibri" w:hAnsi="Calibri" w:cs="Calibri"/>
          <w:b/>
          <w:bCs/>
          <w:lang w:val="en-BG"/>
        </w:rPr>
        <w:t>MISINFORMATION AND VERIFICATION CAPACITY</w:t>
      </w:r>
    </w:p>
    <w:p w14:paraId="2F86FD3C" w14:textId="77777777" w:rsidR="009D4E5A" w:rsidRDefault="009D4E5A" w:rsidP="009D4E5A">
      <w:pPr>
        <w:rPr>
          <w:rFonts w:ascii="Calibri" w:hAnsi="Calibri" w:cs="Calibri"/>
          <w:lang w:val="en-BG"/>
        </w:rPr>
      </w:pPr>
    </w:p>
    <w:p w14:paraId="2D35DE11" w14:textId="0E9CC6E5" w:rsidR="009D4E5A" w:rsidRPr="009D4E5A" w:rsidRDefault="009D4E5A" w:rsidP="009D4E5A">
      <w:pPr>
        <w:rPr>
          <w:rFonts w:ascii="Calibri" w:hAnsi="Calibri" w:cs="Calibri"/>
          <w:lang w:val="en-BG"/>
        </w:rPr>
      </w:pPr>
      <w:r w:rsidRPr="009D4E5A">
        <w:rPr>
          <w:rFonts w:ascii="Calibri" w:hAnsi="Calibri" w:cs="Calibri"/>
          <w:lang w:val="en-BG"/>
        </w:rPr>
        <w:t>Exposure to health misinformation is widespread in both countries.</w:t>
      </w:r>
    </w:p>
    <w:p w14:paraId="694EA6B8" w14:textId="77777777" w:rsidR="009D4E5A" w:rsidRDefault="009D4E5A" w:rsidP="009D4E5A">
      <w:pPr>
        <w:rPr>
          <w:rFonts w:ascii="Calibri" w:hAnsi="Calibri" w:cs="Calibri"/>
          <w:lang w:val="en-BG"/>
        </w:rPr>
      </w:pPr>
    </w:p>
    <w:p w14:paraId="0694F863" w14:textId="68ADA98E" w:rsidR="009D4E5A" w:rsidRPr="009D4E5A" w:rsidRDefault="009D4E5A" w:rsidP="009D4E5A">
      <w:pPr>
        <w:rPr>
          <w:rFonts w:ascii="Calibri" w:hAnsi="Calibri" w:cs="Calibri"/>
          <w:lang w:val="en-BG"/>
        </w:rPr>
      </w:pPr>
      <w:r w:rsidRPr="009D4E5A">
        <w:rPr>
          <w:rFonts w:ascii="Calibri" w:hAnsi="Calibri" w:cs="Calibri"/>
          <w:lang w:val="en-BG"/>
        </w:rPr>
        <w:t>In Italy, over 90% of respondents report encountering false or misleading health information, while in Bulgaria a similarly high proportion report frequent exposure. </w:t>
      </w:r>
    </w:p>
    <w:p w14:paraId="1299D856" w14:textId="77777777" w:rsidR="009D4E5A" w:rsidRDefault="009D4E5A" w:rsidP="009D4E5A">
      <w:pPr>
        <w:rPr>
          <w:rFonts w:ascii="Calibri" w:hAnsi="Calibri" w:cs="Calibri"/>
          <w:lang w:val="en-BG"/>
        </w:rPr>
      </w:pPr>
    </w:p>
    <w:p w14:paraId="167080BA" w14:textId="77777777" w:rsidR="009D4E5A" w:rsidRDefault="009D4E5A" w:rsidP="009D4E5A">
      <w:pPr>
        <w:rPr>
          <w:rFonts w:ascii="Calibri" w:hAnsi="Calibri" w:cs="Calibri"/>
          <w:lang w:val="en-BG"/>
        </w:rPr>
      </w:pPr>
      <w:r w:rsidRPr="009D4E5A">
        <w:rPr>
          <w:rFonts w:ascii="Calibri" w:hAnsi="Calibri" w:cs="Calibri"/>
          <w:lang w:val="en-BG"/>
        </w:rPr>
        <w:t xml:space="preserve">In terms of verification practices, both populations rely primarily on health professionals. </w:t>
      </w:r>
    </w:p>
    <w:p w14:paraId="2C473B76" w14:textId="77777777" w:rsidR="009D4E5A" w:rsidRDefault="009D4E5A" w:rsidP="009D4E5A">
      <w:pPr>
        <w:rPr>
          <w:rFonts w:ascii="Calibri" w:hAnsi="Calibri" w:cs="Calibri"/>
          <w:lang w:val="en-BG"/>
        </w:rPr>
      </w:pPr>
    </w:p>
    <w:p w14:paraId="1C09A903" w14:textId="75071896" w:rsidR="009D4E5A" w:rsidRPr="009D4E5A" w:rsidRDefault="009D4E5A" w:rsidP="009D4E5A">
      <w:pPr>
        <w:rPr>
          <w:rFonts w:ascii="Calibri" w:hAnsi="Calibri" w:cs="Calibri"/>
          <w:lang w:val="en-BG"/>
        </w:rPr>
      </w:pPr>
      <w:r w:rsidRPr="009D4E5A">
        <w:rPr>
          <w:rFonts w:ascii="Calibri" w:hAnsi="Calibri" w:cs="Calibri"/>
          <w:lang w:val="en-BG"/>
        </w:rPr>
        <w:t>However, differences emerge:</w:t>
      </w:r>
    </w:p>
    <w:p w14:paraId="39A590A9" w14:textId="77777777" w:rsidR="009D4E5A" w:rsidRPr="009D4E5A" w:rsidRDefault="009D4E5A" w:rsidP="009D4E5A">
      <w:pPr>
        <w:numPr>
          <w:ilvl w:val="0"/>
          <w:numId w:val="40"/>
        </w:numPr>
        <w:rPr>
          <w:rFonts w:ascii="Calibri" w:hAnsi="Calibri" w:cs="Calibri"/>
          <w:lang w:val="en-BG"/>
        </w:rPr>
      </w:pPr>
      <w:r w:rsidRPr="009D4E5A">
        <w:rPr>
          <w:rFonts w:ascii="Calibri" w:hAnsi="Calibri" w:cs="Calibri"/>
          <w:lang w:val="en-BG"/>
        </w:rPr>
        <w:t>In Italy, verification is predominantly relational, with reliance on doctors and trusted individuals, and minimal use of official sources.</w:t>
      </w:r>
    </w:p>
    <w:p w14:paraId="1FAB828E" w14:textId="77777777" w:rsidR="009D4E5A" w:rsidRPr="009D4E5A" w:rsidRDefault="009D4E5A" w:rsidP="009D4E5A">
      <w:pPr>
        <w:numPr>
          <w:ilvl w:val="0"/>
          <w:numId w:val="40"/>
        </w:numPr>
        <w:rPr>
          <w:rFonts w:ascii="Calibri" w:hAnsi="Calibri" w:cs="Calibri"/>
          <w:lang w:val="en-BG"/>
        </w:rPr>
      </w:pPr>
      <w:r w:rsidRPr="009D4E5A">
        <w:rPr>
          <w:rFonts w:ascii="Calibri" w:hAnsi="Calibri" w:cs="Calibri"/>
          <w:lang w:val="en-BG"/>
        </w:rPr>
        <w:t>In Bulgaria, while doctors remain the main reference (74%), a notable share also consults official materials (34%), indicating slightly more diversified verification behavior.</w:t>
      </w:r>
    </w:p>
    <w:p w14:paraId="5D2529D6" w14:textId="77777777" w:rsidR="009D4E5A" w:rsidRDefault="009D4E5A" w:rsidP="009D4E5A">
      <w:pPr>
        <w:rPr>
          <w:rFonts w:ascii="Calibri" w:hAnsi="Calibri" w:cs="Calibri"/>
          <w:lang w:val="en-BG"/>
        </w:rPr>
      </w:pPr>
    </w:p>
    <w:p w14:paraId="11BC4F4A" w14:textId="43C0F934" w:rsidR="009D4E5A" w:rsidRDefault="009D4E5A" w:rsidP="009D4E5A">
      <w:pPr>
        <w:rPr>
          <w:rFonts w:ascii="Calibri" w:hAnsi="Calibri" w:cs="Calibri"/>
          <w:lang w:val="en-BG"/>
        </w:rPr>
      </w:pPr>
      <w:r w:rsidRPr="009D4E5A">
        <w:rPr>
          <w:rFonts w:ascii="Calibri" w:hAnsi="Calibri" w:cs="Calibri"/>
          <w:lang w:val="en-BG"/>
        </w:rPr>
        <w:t>Despite this, both contexts demonstrate limited use of independent critical evaluation strategies, reinforcing vulnerability to misinformation.</w:t>
      </w:r>
    </w:p>
    <w:p w14:paraId="529CBE31" w14:textId="77777777" w:rsidR="009D4E5A" w:rsidRDefault="009D4E5A" w:rsidP="009D4E5A">
      <w:pPr>
        <w:rPr>
          <w:rFonts w:ascii="Calibri" w:hAnsi="Calibri" w:cs="Calibri"/>
          <w:lang w:val="en-BG"/>
        </w:rPr>
      </w:pPr>
    </w:p>
    <w:p w14:paraId="574697A4" w14:textId="55AA2FCC" w:rsidR="00EC4AFC" w:rsidRPr="00EC4AFC" w:rsidRDefault="00EC4AFC" w:rsidP="00EC4AFC">
      <w:pPr>
        <w:rPr>
          <w:rFonts w:ascii="Calibri" w:hAnsi="Calibri" w:cs="Calibri"/>
          <w:b/>
          <w:bCs/>
          <w:lang w:val="en-BG"/>
        </w:rPr>
      </w:pPr>
      <w:r w:rsidRPr="00EC4AFC">
        <w:rPr>
          <w:rFonts w:ascii="Calibri" w:hAnsi="Calibri" w:cs="Calibri"/>
          <w:b/>
          <w:bCs/>
          <w:lang w:val="en-BG"/>
        </w:rPr>
        <w:t>LIFESTYLE</w:t>
      </w:r>
    </w:p>
    <w:p w14:paraId="64C07B39" w14:textId="77777777" w:rsidR="00EC4AFC" w:rsidRDefault="00EC4AFC" w:rsidP="00EC4AFC">
      <w:pPr>
        <w:rPr>
          <w:rFonts w:ascii="Calibri" w:hAnsi="Calibri" w:cs="Calibri"/>
          <w:lang w:val="en-BG"/>
        </w:rPr>
      </w:pPr>
    </w:p>
    <w:p w14:paraId="4A344A11" w14:textId="7CF882D7" w:rsidR="00EC4AFC" w:rsidRPr="00EC4AFC" w:rsidRDefault="00EC4AFC" w:rsidP="00EC4AFC">
      <w:pPr>
        <w:rPr>
          <w:rFonts w:ascii="Calibri" w:hAnsi="Calibri" w:cs="Calibri"/>
          <w:lang w:val="en-BG"/>
        </w:rPr>
      </w:pPr>
      <w:r w:rsidRPr="00EC4AFC">
        <w:rPr>
          <w:rFonts w:ascii="Calibri" w:hAnsi="Calibri" w:cs="Calibri"/>
          <w:lang w:val="en-BG"/>
        </w:rPr>
        <w:t>The surveys indicate that health information can lead to positive behavioral change, but not consistently across all individuals.</w:t>
      </w:r>
    </w:p>
    <w:p w14:paraId="1BFED8E5" w14:textId="77777777" w:rsidR="00EC4AFC" w:rsidRDefault="00EC4AFC" w:rsidP="00EC4AFC">
      <w:pPr>
        <w:rPr>
          <w:rFonts w:ascii="Calibri" w:hAnsi="Calibri" w:cs="Calibri"/>
          <w:lang w:val="en-BG"/>
        </w:rPr>
      </w:pPr>
    </w:p>
    <w:p w14:paraId="4B3A817B" w14:textId="5FB2E602" w:rsidR="00EC4AFC" w:rsidRDefault="00EC4AFC" w:rsidP="00EC4AFC">
      <w:pPr>
        <w:rPr>
          <w:rFonts w:ascii="Calibri" w:hAnsi="Calibri" w:cs="Calibri"/>
          <w:lang w:val="en-BG"/>
        </w:rPr>
      </w:pPr>
      <w:r w:rsidRPr="00EC4AFC">
        <w:rPr>
          <w:rFonts w:ascii="Calibri" w:hAnsi="Calibri" w:cs="Calibri"/>
          <w:lang w:val="en-BG"/>
        </w:rPr>
        <w:t>In Italy, 55.8% report successful lifestyle changes following health advice, while others struggle or remain resistant. In Bulgaria, 66% report successful changes, suggesting a slightly higher responsiveness to health guidance. </w:t>
      </w:r>
    </w:p>
    <w:p w14:paraId="1D11CC46" w14:textId="77777777" w:rsidR="0025246B" w:rsidRDefault="0025246B" w:rsidP="00EC4AFC">
      <w:pPr>
        <w:rPr>
          <w:rFonts w:ascii="Calibri" w:hAnsi="Calibri" w:cs="Calibri"/>
          <w:lang w:val="en-BG"/>
        </w:rPr>
      </w:pPr>
    </w:p>
    <w:p w14:paraId="103CBBD7" w14:textId="684F9E7E" w:rsidR="0025246B" w:rsidRPr="00EC4AFC" w:rsidRDefault="0025246B" w:rsidP="00EC4AFC">
      <w:pPr>
        <w:rPr>
          <w:rFonts w:ascii="Calibri" w:hAnsi="Calibri" w:cs="Calibri"/>
          <w:lang w:val="en-BG"/>
        </w:rPr>
      </w:pPr>
      <w:r w:rsidRPr="0025246B">
        <w:rPr>
          <w:rFonts w:ascii="Calibri" w:hAnsi="Calibri" w:cs="Calibri"/>
        </w:rPr>
        <w:t>In both countries, approximately one third of respondents either struggle to change or fail to maintain new habits. This indicates that while initial motivation may be present, long-term adherence is more difficult and requires continuous support.</w:t>
      </w:r>
    </w:p>
    <w:p w14:paraId="33C950BD" w14:textId="77777777" w:rsidR="00EC4AFC" w:rsidRDefault="00EC4AFC" w:rsidP="00EC4AFC">
      <w:pPr>
        <w:rPr>
          <w:rFonts w:ascii="Calibri" w:hAnsi="Calibri" w:cs="Calibri"/>
          <w:lang w:val="en-BG"/>
        </w:rPr>
      </w:pPr>
    </w:p>
    <w:p w14:paraId="2DBFB94C" w14:textId="77777777" w:rsidR="00EC4AFC" w:rsidRPr="00EC4AFC" w:rsidRDefault="00EC4AFC" w:rsidP="00EC4AFC">
      <w:pPr>
        <w:rPr>
          <w:rFonts w:ascii="Calibri" w:hAnsi="Calibri" w:cs="Calibri"/>
          <w:lang w:val="en-BG"/>
        </w:rPr>
      </w:pPr>
      <w:r w:rsidRPr="00EC4AFC">
        <w:rPr>
          <w:rFonts w:ascii="Calibri" w:hAnsi="Calibri" w:cs="Calibri"/>
          <w:lang w:val="en-BG"/>
        </w:rPr>
        <w:lastRenderedPageBreak/>
        <w:t>Overall, lifestyle-related results demonstrate that </w:t>
      </w:r>
      <w:r w:rsidRPr="00EC4AFC">
        <w:rPr>
          <w:rFonts w:ascii="Calibri" w:hAnsi="Calibri" w:cs="Calibri"/>
          <w:b/>
          <w:bCs/>
          <w:lang w:val="en-BG"/>
        </w:rPr>
        <w:t>information alone is not sufficient to drive sustainable behavioral change</w:t>
      </w:r>
      <w:r w:rsidRPr="00EC4AFC">
        <w:rPr>
          <w:rFonts w:ascii="Calibri" w:hAnsi="Calibri" w:cs="Calibri"/>
          <w:lang w:val="en-BG"/>
        </w:rPr>
        <w:t>. Effective health literacy interventions must go beyond awareness-raising and focus on:</w:t>
      </w:r>
    </w:p>
    <w:p w14:paraId="2F3463EA" w14:textId="77777777" w:rsidR="00EC4AFC" w:rsidRPr="00EC4AFC" w:rsidRDefault="00EC4AFC" w:rsidP="00EC4AFC">
      <w:pPr>
        <w:numPr>
          <w:ilvl w:val="0"/>
          <w:numId w:val="41"/>
        </w:numPr>
        <w:rPr>
          <w:rFonts w:ascii="Calibri" w:hAnsi="Calibri" w:cs="Calibri"/>
          <w:lang w:val="en-BG"/>
        </w:rPr>
      </w:pPr>
      <w:r w:rsidRPr="00EC4AFC">
        <w:rPr>
          <w:rFonts w:ascii="Calibri" w:hAnsi="Calibri" w:cs="Calibri"/>
          <w:lang w:val="en-BG"/>
        </w:rPr>
        <w:t>strengthening practical skills and routines,</w:t>
      </w:r>
    </w:p>
    <w:p w14:paraId="07E9D08B" w14:textId="77777777" w:rsidR="00EC4AFC" w:rsidRPr="00EC4AFC" w:rsidRDefault="00EC4AFC" w:rsidP="00EC4AFC">
      <w:pPr>
        <w:numPr>
          <w:ilvl w:val="0"/>
          <w:numId w:val="41"/>
        </w:numPr>
        <w:rPr>
          <w:rFonts w:ascii="Calibri" w:hAnsi="Calibri" w:cs="Calibri"/>
          <w:lang w:val="en-BG"/>
        </w:rPr>
      </w:pPr>
      <w:r w:rsidRPr="00EC4AFC">
        <w:rPr>
          <w:rFonts w:ascii="Calibri" w:hAnsi="Calibri" w:cs="Calibri"/>
          <w:lang w:val="en-BG"/>
        </w:rPr>
        <w:t>enhancing motivation and self-efficacy,</w:t>
      </w:r>
    </w:p>
    <w:p w14:paraId="2FF21161" w14:textId="77777777" w:rsidR="00EC4AFC" w:rsidRPr="00EC4AFC" w:rsidRDefault="00EC4AFC" w:rsidP="00EC4AFC">
      <w:pPr>
        <w:numPr>
          <w:ilvl w:val="0"/>
          <w:numId w:val="41"/>
        </w:numPr>
        <w:rPr>
          <w:rFonts w:ascii="Calibri" w:hAnsi="Calibri" w:cs="Calibri"/>
          <w:lang w:val="en-BG"/>
        </w:rPr>
      </w:pPr>
      <w:r w:rsidRPr="00EC4AFC">
        <w:rPr>
          <w:rFonts w:ascii="Calibri" w:hAnsi="Calibri" w:cs="Calibri"/>
          <w:lang w:val="en-BG"/>
        </w:rPr>
        <w:t>and providing ongoing support mechanisms.</w:t>
      </w:r>
    </w:p>
    <w:p w14:paraId="74918882" w14:textId="77777777" w:rsidR="00EC4AFC" w:rsidRDefault="00EC4AFC" w:rsidP="00EC4AFC">
      <w:pPr>
        <w:rPr>
          <w:rFonts w:ascii="Calibri" w:hAnsi="Calibri" w:cs="Calibri"/>
          <w:lang w:val="en-BG"/>
        </w:rPr>
      </w:pPr>
      <w:r w:rsidRPr="00EC4AFC">
        <w:rPr>
          <w:rFonts w:ascii="Calibri" w:hAnsi="Calibri" w:cs="Calibri"/>
          <w:lang w:val="en-BG"/>
        </w:rPr>
        <w:t>Promoting healthy lifestyles therefore requires a shift from one-time advice toward continuous, supportive engagement, enabling individuals to translate knowledge into long-term habits.</w:t>
      </w:r>
    </w:p>
    <w:p w14:paraId="712EB0B8" w14:textId="77777777" w:rsidR="0025246B" w:rsidRDefault="0025246B" w:rsidP="00EC4AFC">
      <w:pPr>
        <w:rPr>
          <w:rFonts w:ascii="Calibri" w:hAnsi="Calibri" w:cs="Calibri"/>
          <w:lang w:val="en-BG"/>
        </w:rPr>
      </w:pPr>
    </w:p>
    <w:p w14:paraId="4A44A172" w14:textId="6D5CA2D5" w:rsidR="0025246B" w:rsidRPr="0025246B" w:rsidRDefault="0025246B" w:rsidP="0025246B">
      <w:pPr>
        <w:rPr>
          <w:rFonts w:ascii="Calibri" w:hAnsi="Calibri" w:cs="Calibri"/>
          <w:b/>
          <w:bCs/>
          <w:lang w:val="en-BG"/>
        </w:rPr>
      </w:pPr>
      <w:r w:rsidRPr="0025246B">
        <w:rPr>
          <w:rFonts w:ascii="Calibri" w:hAnsi="Calibri" w:cs="Calibri"/>
          <w:b/>
          <w:bCs/>
          <w:lang w:val="en-BG"/>
        </w:rPr>
        <w:t>BARRIERS TO UNDERSTANDING AND LEARNING PREFERENCES</w:t>
      </w:r>
    </w:p>
    <w:p w14:paraId="4102A109" w14:textId="77777777" w:rsidR="0025246B" w:rsidRDefault="0025246B" w:rsidP="0025246B">
      <w:pPr>
        <w:rPr>
          <w:rFonts w:ascii="Calibri" w:hAnsi="Calibri" w:cs="Calibri"/>
          <w:lang w:val="en-BG"/>
        </w:rPr>
      </w:pPr>
    </w:p>
    <w:p w14:paraId="45F26B34" w14:textId="15DFAD28" w:rsidR="0025246B" w:rsidRDefault="0025246B" w:rsidP="0025246B">
      <w:pPr>
        <w:rPr>
          <w:rFonts w:ascii="Calibri" w:hAnsi="Calibri" w:cs="Calibri"/>
          <w:lang w:val="en-BG"/>
        </w:rPr>
      </w:pPr>
      <w:r w:rsidRPr="0025246B">
        <w:rPr>
          <w:rFonts w:ascii="Calibri" w:hAnsi="Calibri" w:cs="Calibri"/>
          <w:lang w:val="en-BG"/>
        </w:rPr>
        <w:t>The survey results from both Italy and Bulgaria highlight that, despite relatively high levels of formal education, many adults encounter </w:t>
      </w:r>
      <w:r w:rsidRPr="0025246B">
        <w:rPr>
          <w:rFonts w:ascii="Calibri" w:hAnsi="Calibri" w:cs="Calibri"/>
          <w:b/>
          <w:bCs/>
          <w:lang w:val="en-BG"/>
        </w:rPr>
        <w:t>significant barriers in understanding health information</w:t>
      </w:r>
      <w:r w:rsidRPr="0025246B">
        <w:rPr>
          <w:rFonts w:ascii="Calibri" w:hAnsi="Calibri" w:cs="Calibri"/>
          <w:lang w:val="en-BG"/>
        </w:rPr>
        <w:t>, which directly affects their ability to make informed decisions and adopt preventive behaviors.</w:t>
      </w:r>
    </w:p>
    <w:p w14:paraId="26CFC74D" w14:textId="77777777" w:rsidR="0025246B" w:rsidRPr="0025246B" w:rsidRDefault="0025246B" w:rsidP="0025246B">
      <w:pPr>
        <w:rPr>
          <w:rFonts w:ascii="Calibri" w:hAnsi="Calibri" w:cs="Calibri"/>
          <w:lang w:val="en-BG"/>
        </w:rPr>
      </w:pPr>
    </w:p>
    <w:p w14:paraId="00078D1A" w14:textId="77777777" w:rsidR="0025246B" w:rsidRPr="0025246B" w:rsidRDefault="0025246B" w:rsidP="0025246B">
      <w:pPr>
        <w:rPr>
          <w:rFonts w:ascii="Calibri" w:hAnsi="Calibri" w:cs="Calibri"/>
          <w:lang w:val="en-BG"/>
        </w:rPr>
      </w:pPr>
      <w:r w:rsidRPr="0025246B">
        <w:rPr>
          <w:rFonts w:ascii="Calibri" w:hAnsi="Calibri" w:cs="Calibri"/>
          <w:lang w:val="en-BG"/>
        </w:rPr>
        <w:t>In Italy, the most frequently reported difficulty is the use of </w:t>
      </w:r>
      <w:r w:rsidRPr="0025246B">
        <w:rPr>
          <w:rFonts w:ascii="Calibri" w:hAnsi="Calibri" w:cs="Calibri"/>
          <w:b/>
          <w:bCs/>
          <w:lang w:val="en-BG"/>
        </w:rPr>
        <w:t>overly technical and complex medical language</w:t>
      </w:r>
      <w:r w:rsidRPr="0025246B">
        <w:rPr>
          <w:rFonts w:ascii="Calibri" w:hAnsi="Calibri" w:cs="Calibri"/>
          <w:lang w:val="en-BG"/>
        </w:rPr>
        <w:t> (44.2%), followed by uncertainty about identifying reliable sources (21.2%). While a portion of respondents report no difficulties, this may reflect an overestimation of their comprehension abilities. </w:t>
      </w:r>
    </w:p>
    <w:p w14:paraId="3CBCBE71" w14:textId="77777777" w:rsidR="0025246B" w:rsidRDefault="0025246B" w:rsidP="0025246B">
      <w:pPr>
        <w:rPr>
          <w:rFonts w:ascii="Calibri" w:hAnsi="Calibri" w:cs="Calibri"/>
          <w:lang w:val="en-BG"/>
        </w:rPr>
      </w:pPr>
      <w:r w:rsidRPr="0025246B">
        <w:rPr>
          <w:rFonts w:ascii="Calibri" w:hAnsi="Calibri" w:cs="Calibri"/>
          <w:lang w:val="en-BG"/>
        </w:rPr>
        <w:t>Similarly, in Bulgaria, respondents identify two main barriers: </w:t>
      </w:r>
      <w:r w:rsidRPr="0025246B">
        <w:rPr>
          <w:rFonts w:ascii="Calibri" w:hAnsi="Calibri" w:cs="Calibri"/>
          <w:b/>
          <w:bCs/>
          <w:lang w:val="en-BG"/>
        </w:rPr>
        <w:t>complex terminology (40%)</w:t>
      </w:r>
      <w:r w:rsidRPr="0025246B">
        <w:rPr>
          <w:rFonts w:ascii="Calibri" w:hAnsi="Calibri" w:cs="Calibri"/>
          <w:lang w:val="en-BG"/>
        </w:rPr>
        <w:t> and difficulty in determining which sources to trust (30%). A smaller share report no barriers or mention language-related issues. </w:t>
      </w:r>
    </w:p>
    <w:p w14:paraId="674CEFD0" w14:textId="77777777" w:rsidR="0025246B" w:rsidRPr="0025246B" w:rsidRDefault="0025246B" w:rsidP="0025246B">
      <w:pPr>
        <w:rPr>
          <w:rFonts w:ascii="Calibri" w:hAnsi="Calibri" w:cs="Calibri"/>
          <w:lang w:val="en-BG"/>
        </w:rPr>
      </w:pPr>
    </w:p>
    <w:p w14:paraId="2FE2BE09" w14:textId="77777777" w:rsidR="0025246B" w:rsidRPr="0025246B" w:rsidRDefault="0025246B" w:rsidP="0025246B">
      <w:pPr>
        <w:rPr>
          <w:rFonts w:ascii="Calibri" w:hAnsi="Calibri" w:cs="Calibri"/>
          <w:lang w:val="en-BG"/>
        </w:rPr>
      </w:pPr>
      <w:r w:rsidRPr="0025246B">
        <w:rPr>
          <w:rFonts w:ascii="Calibri" w:hAnsi="Calibri" w:cs="Calibri"/>
          <w:lang w:val="en-BG"/>
        </w:rPr>
        <w:t>These findings point to two structural challenges common to both contexts:</w:t>
      </w:r>
    </w:p>
    <w:p w14:paraId="28A11D3D" w14:textId="77777777" w:rsidR="0025246B" w:rsidRPr="0025246B" w:rsidRDefault="0025246B" w:rsidP="0025246B">
      <w:pPr>
        <w:numPr>
          <w:ilvl w:val="0"/>
          <w:numId w:val="42"/>
        </w:numPr>
        <w:rPr>
          <w:rFonts w:ascii="Calibri" w:hAnsi="Calibri" w:cs="Calibri"/>
          <w:lang w:val="en-BG"/>
        </w:rPr>
      </w:pPr>
      <w:r w:rsidRPr="0025246B">
        <w:rPr>
          <w:rFonts w:ascii="Calibri" w:hAnsi="Calibri" w:cs="Calibri"/>
          <w:b/>
          <w:bCs/>
          <w:lang w:val="en-BG"/>
        </w:rPr>
        <w:t>Linguistic barriers</w:t>
      </w:r>
      <w:r w:rsidRPr="0025246B">
        <w:rPr>
          <w:rFonts w:ascii="Calibri" w:hAnsi="Calibri" w:cs="Calibri"/>
          <w:lang w:val="en-BG"/>
        </w:rPr>
        <w:t>, where medical information is not sufficiently adapted to non-specialist audiences</w:t>
      </w:r>
    </w:p>
    <w:p w14:paraId="47EB68F4" w14:textId="77777777" w:rsidR="0025246B" w:rsidRPr="0025246B" w:rsidRDefault="0025246B" w:rsidP="0025246B">
      <w:pPr>
        <w:numPr>
          <w:ilvl w:val="0"/>
          <w:numId w:val="42"/>
        </w:numPr>
        <w:rPr>
          <w:rFonts w:ascii="Calibri" w:hAnsi="Calibri" w:cs="Calibri"/>
          <w:lang w:val="en-BG"/>
        </w:rPr>
      </w:pPr>
      <w:r w:rsidRPr="0025246B">
        <w:rPr>
          <w:rFonts w:ascii="Calibri" w:hAnsi="Calibri" w:cs="Calibri"/>
          <w:b/>
          <w:bCs/>
          <w:lang w:val="en-BG"/>
        </w:rPr>
        <w:t>Epistemic uncertainty</w:t>
      </w:r>
      <w:r w:rsidRPr="0025246B">
        <w:rPr>
          <w:rFonts w:ascii="Calibri" w:hAnsi="Calibri" w:cs="Calibri"/>
          <w:lang w:val="en-BG"/>
        </w:rPr>
        <w:t>, where individuals lack the skills to assess the reliability of different information sources</w:t>
      </w:r>
    </w:p>
    <w:p w14:paraId="3FE2E8DA" w14:textId="77777777" w:rsidR="0025246B" w:rsidRDefault="0025246B" w:rsidP="0025246B">
      <w:pPr>
        <w:rPr>
          <w:rFonts w:ascii="Calibri" w:hAnsi="Calibri" w:cs="Calibri"/>
          <w:lang w:val="en-BG"/>
        </w:rPr>
      </w:pPr>
    </w:p>
    <w:p w14:paraId="2D263088" w14:textId="0D98F45A" w:rsidR="0025246B" w:rsidRPr="0025246B" w:rsidRDefault="0025246B" w:rsidP="0025246B">
      <w:pPr>
        <w:rPr>
          <w:rFonts w:ascii="Calibri" w:hAnsi="Calibri" w:cs="Calibri"/>
          <w:lang w:val="en-BG"/>
        </w:rPr>
      </w:pPr>
      <w:r w:rsidRPr="0025246B">
        <w:rPr>
          <w:rFonts w:ascii="Calibri" w:hAnsi="Calibri" w:cs="Calibri"/>
          <w:lang w:val="en-BG"/>
        </w:rPr>
        <w:t>Beyond understanding barriers, the surveys also provide insight into preferred learning formats, which are critical for designing effective interventions.</w:t>
      </w:r>
    </w:p>
    <w:p w14:paraId="2D20ADB8" w14:textId="77777777" w:rsidR="0025246B" w:rsidRPr="0025246B" w:rsidRDefault="0025246B" w:rsidP="0025246B">
      <w:pPr>
        <w:rPr>
          <w:rFonts w:ascii="Calibri" w:hAnsi="Calibri" w:cs="Calibri"/>
          <w:lang w:val="en-BG"/>
        </w:rPr>
      </w:pPr>
      <w:r w:rsidRPr="0025246B">
        <w:rPr>
          <w:rFonts w:ascii="Calibri" w:hAnsi="Calibri" w:cs="Calibri"/>
          <w:lang w:val="en-BG"/>
        </w:rPr>
        <w:t>In Italy, respondents clearly favor:</w:t>
      </w:r>
    </w:p>
    <w:p w14:paraId="59B53D4A" w14:textId="77777777" w:rsidR="0025246B" w:rsidRPr="0025246B" w:rsidRDefault="0025246B" w:rsidP="0025246B">
      <w:pPr>
        <w:numPr>
          <w:ilvl w:val="0"/>
          <w:numId w:val="43"/>
        </w:numPr>
        <w:rPr>
          <w:rFonts w:ascii="Calibri" w:hAnsi="Calibri" w:cs="Calibri"/>
          <w:lang w:val="en-BG"/>
        </w:rPr>
      </w:pPr>
      <w:r w:rsidRPr="0025246B">
        <w:rPr>
          <w:rFonts w:ascii="Calibri" w:hAnsi="Calibri" w:cs="Calibri"/>
          <w:lang w:val="en-BG"/>
        </w:rPr>
        <w:t>Face-to-face interaction with experts (65.4%)</w:t>
      </w:r>
    </w:p>
    <w:p w14:paraId="18FD2ABC" w14:textId="77777777" w:rsidR="0025246B" w:rsidRPr="0025246B" w:rsidRDefault="0025246B" w:rsidP="0025246B">
      <w:pPr>
        <w:numPr>
          <w:ilvl w:val="0"/>
          <w:numId w:val="43"/>
        </w:numPr>
        <w:rPr>
          <w:rFonts w:ascii="Calibri" w:hAnsi="Calibri" w:cs="Calibri"/>
          <w:lang w:val="en-BG"/>
        </w:rPr>
      </w:pPr>
      <w:r w:rsidRPr="0025246B">
        <w:rPr>
          <w:rFonts w:ascii="Calibri" w:hAnsi="Calibri" w:cs="Calibri"/>
          <w:lang w:val="en-BG"/>
        </w:rPr>
        <w:t>Illustrated and easy-to-read materials (36.5%)</w:t>
      </w:r>
    </w:p>
    <w:p w14:paraId="435D2286" w14:textId="77777777" w:rsidR="0025246B" w:rsidRPr="0025246B" w:rsidRDefault="0025246B" w:rsidP="0025246B">
      <w:pPr>
        <w:numPr>
          <w:ilvl w:val="0"/>
          <w:numId w:val="43"/>
        </w:numPr>
        <w:rPr>
          <w:rFonts w:ascii="Calibri" w:hAnsi="Calibri" w:cs="Calibri"/>
          <w:lang w:val="en-BG"/>
        </w:rPr>
      </w:pPr>
      <w:r w:rsidRPr="0025246B">
        <w:rPr>
          <w:rFonts w:ascii="Calibri" w:hAnsi="Calibri" w:cs="Calibri"/>
          <w:lang w:val="en-BG"/>
        </w:rPr>
        <w:t>Small group discussions (25%)</w:t>
      </w:r>
    </w:p>
    <w:p w14:paraId="6702394E" w14:textId="77777777" w:rsidR="0025246B" w:rsidRPr="0025246B" w:rsidRDefault="0025246B" w:rsidP="0025246B">
      <w:pPr>
        <w:rPr>
          <w:rFonts w:ascii="Calibri" w:hAnsi="Calibri" w:cs="Calibri"/>
          <w:lang w:val="en-BG"/>
        </w:rPr>
      </w:pPr>
      <w:r w:rsidRPr="0025246B">
        <w:rPr>
          <w:rFonts w:ascii="Calibri" w:hAnsi="Calibri" w:cs="Calibri"/>
          <w:lang w:val="en-BG"/>
        </w:rPr>
        <w:t>In Bulgaria, preferences follow a similar pattern:</w:t>
      </w:r>
    </w:p>
    <w:p w14:paraId="5B5D623D" w14:textId="77777777" w:rsidR="0025246B" w:rsidRPr="0025246B" w:rsidRDefault="0025246B" w:rsidP="0025246B">
      <w:pPr>
        <w:numPr>
          <w:ilvl w:val="0"/>
          <w:numId w:val="44"/>
        </w:numPr>
        <w:rPr>
          <w:rFonts w:ascii="Calibri" w:hAnsi="Calibri" w:cs="Calibri"/>
          <w:lang w:val="en-BG"/>
        </w:rPr>
      </w:pPr>
      <w:r w:rsidRPr="0025246B">
        <w:rPr>
          <w:rFonts w:ascii="Calibri" w:hAnsi="Calibri" w:cs="Calibri"/>
          <w:lang w:val="en-BG"/>
        </w:rPr>
        <w:t>Face-to-face conversations (40%)</w:t>
      </w:r>
    </w:p>
    <w:p w14:paraId="288EB67F" w14:textId="77777777" w:rsidR="0025246B" w:rsidRPr="0025246B" w:rsidRDefault="0025246B" w:rsidP="0025246B">
      <w:pPr>
        <w:numPr>
          <w:ilvl w:val="0"/>
          <w:numId w:val="44"/>
        </w:numPr>
        <w:rPr>
          <w:rFonts w:ascii="Calibri" w:hAnsi="Calibri" w:cs="Calibri"/>
          <w:lang w:val="en-BG"/>
        </w:rPr>
      </w:pPr>
      <w:r w:rsidRPr="0025246B">
        <w:rPr>
          <w:rFonts w:ascii="Calibri" w:hAnsi="Calibri" w:cs="Calibri"/>
          <w:lang w:val="en-BG"/>
        </w:rPr>
        <w:t>Simple, visual brochures (30%)</w:t>
      </w:r>
    </w:p>
    <w:p w14:paraId="05FBF50A" w14:textId="77777777" w:rsidR="0025246B" w:rsidRPr="0025246B" w:rsidRDefault="0025246B" w:rsidP="0025246B">
      <w:pPr>
        <w:numPr>
          <w:ilvl w:val="0"/>
          <w:numId w:val="44"/>
        </w:numPr>
        <w:rPr>
          <w:rFonts w:ascii="Calibri" w:hAnsi="Calibri" w:cs="Calibri"/>
          <w:lang w:val="en-BG"/>
        </w:rPr>
      </w:pPr>
      <w:r w:rsidRPr="0025246B">
        <w:rPr>
          <w:rFonts w:ascii="Calibri" w:hAnsi="Calibri" w:cs="Calibri"/>
          <w:lang w:val="en-BG"/>
        </w:rPr>
        <w:t>Less preference for group-based or purely digital formats </w:t>
      </w:r>
    </w:p>
    <w:p w14:paraId="2DF43E60" w14:textId="77777777" w:rsidR="0025246B" w:rsidRPr="0025246B" w:rsidRDefault="0025246B" w:rsidP="0025246B">
      <w:pPr>
        <w:rPr>
          <w:rFonts w:ascii="Calibri" w:hAnsi="Calibri" w:cs="Calibri"/>
          <w:lang w:val="en-BG"/>
        </w:rPr>
      </w:pPr>
      <w:r w:rsidRPr="0025246B">
        <w:rPr>
          <w:rFonts w:ascii="Calibri" w:hAnsi="Calibri" w:cs="Calibri"/>
          <w:lang w:val="en-BG"/>
        </w:rPr>
        <w:lastRenderedPageBreak/>
        <w:t>The consistency across both countries suggests that interactive and visual approaches are significantly more effective than text-heavy or purely digital communication. Learning is perceived as more accessible and trustworthy when it is:</w:t>
      </w:r>
    </w:p>
    <w:p w14:paraId="0E09B621" w14:textId="36E79E00" w:rsidR="0025246B" w:rsidRPr="0025246B" w:rsidRDefault="0025246B" w:rsidP="0025246B">
      <w:pPr>
        <w:numPr>
          <w:ilvl w:val="0"/>
          <w:numId w:val="45"/>
        </w:numPr>
        <w:rPr>
          <w:rFonts w:ascii="Calibri" w:hAnsi="Calibri" w:cs="Calibri"/>
          <w:lang w:val="en-BG"/>
        </w:rPr>
      </w:pPr>
      <w:r w:rsidRPr="0025246B">
        <w:rPr>
          <w:rFonts w:ascii="Calibri" w:hAnsi="Calibri" w:cs="Calibri"/>
          <w:lang w:val="en-BG"/>
        </w:rPr>
        <w:t>Dialogical, allowing for questions and clarification</w:t>
      </w:r>
      <w:r>
        <w:rPr>
          <w:rFonts w:ascii="Calibri" w:hAnsi="Calibri" w:cs="Calibri"/>
          <w:lang w:val="en-BG"/>
        </w:rPr>
        <w:t>;</w:t>
      </w:r>
    </w:p>
    <w:p w14:paraId="259CCDE2" w14:textId="6EA52AEE" w:rsidR="0025246B" w:rsidRPr="0025246B" w:rsidRDefault="0025246B" w:rsidP="0025246B">
      <w:pPr>
        <w:numPr>
          <w:ilvl w:val="0"/>
          <w:numId w:val="45"/>
        </w:numPr>
        <w:rPr>
          <w:rFonts w:ascii="Calibri" w:hAnsi="Calibri" w:cs="Calibri"/>
          <w:lang w:val="en-BG"/>
        </w:rPr>
      </w:pPr>
      <w:r w:rsidRPr="0025246B">
        <w:rPr>
          <w:rFonts w:ascii="Calibri" w:hAnsi="Calibri" w:cs="Calibri"/>
          <w:lang w:val="en-BG"/>
        </w:rPr>
        <w:t>Visual, reducing reliance on complex terminology</w:t>
      </w:r>
      <w:r>
        <w:rPr>
          <w:rFonts w:ascii="Calibri" w:hAnsi="Calibri" w:cs="Calibri"/>
          <w:lang w:val="en-BG"/>
        </w:rPr>
        <w:t>;</w:t>
      </w:r>
    </w:p>
    <w:p w14:paraId="0B930BEE" w14:textId="516CF0DC" w:rsidR="0025246B" w:rsidRDefault="0025246B" w:rsidP="0025246B">
      <w:pPr>
        <w:numPr>
          <w:ilvl w:val="0"/>
          <w:numId w:val="45"/>
        </w:numPr>
        <w:rPr>
          <w:rFonts w:ascii="Calibri" w:hAnsi="Calibri" w:cs="Calibri"/>
          <w:lang w:val="en-BG"/>
        </w:rPr>
      </w:pPr>
      <w:r w:rsidRPr="0025246B">
        <w:rPr>
          <w:rFonts w:ascii="Calibri" w:hAnsi="Calibri" w:cs="Calibri"/>
          <w:lang w:val="en-BG"/>
        </w:rPr>
        <w:t>Contextualized, adapted to everyday situations</w:t>
      </w:r>
      <w:r>
        <w:rPr>
          <w:rFonts w:ascii="Calibri" w:hAnsi="Calibri" w:cs="Calibri"/>
          <w:lang w:val="en-BG"/>
        </w:rPr>
        <w:t>.</w:t>
      </w:r>
    </w:p>
    <w:p w14:paraId="3353EA19" w14:textId="77777777" w:rsidR="0025246B" w:rsidRPr="0025246B" w:rsidRDefault="0025246B" w:rsidP="0025246B">
      <w:pPr>
        <w:ind w:left="720"/>
        <w:rPr>
          <w:rFonts w:ascii="Calibri" w:hAnsi="Calibri" w:cs="Calibri"/>
          <w:lang w:val="en-BG"/>
        </w:rPr>
      </w:pPr>
    </w:p>
    <w:p w14:paraId="233D5F1D" w14:textId="77777777" w:rsidR="0025246B" w:rsidRDefault="0025246B" w:rsidP="0025246B">
      <w:pPr>
        <w:rPr>
          <w:rFonts w:ascii="Calibri" w:hAnsi="Calibri" w:cs="Calibri"/>
          <w:lang w:val="en-BG"/>
        </w:rPr>
      </w:pPr>
      <w:r w:rsidRPr="0025246B">
        <w:rPr>
          <w:rFonts w:ascii="Calibri" w:hAnsi="Calibri" w:cs="Calibri"/>
          <w:lang w:val="en-BG"/>
        </w:rPr>
        <w:t>Another important finding is the role of social mediation in understanding health information. In both countries, a large proportion of respondents report receiving help from family members, friends, or healthcare professionals. This indicates that comprehension is often a shared process rather than an individual one, reinforcing the importance of community-based learning approaches.</w:t>
      </w:r>
    </w:p>
    <w:p w14:paraId="70D700C5" w14:textId="77777777" w:rsidR="0025246B" w:rsidRPr="0025246B" w:rsidRDefault="0025246B" w:rsidP="0025246B">
      <w:pPr>
        <w:rPr>
          <w:rFonts w:ascii="Calibri" w:hAnsi="Calibri" w:cs="Calibri"/>
          <w:lang w:val="en-BG"/>
        </w:rPr>
      </w:pPr>
    </w:p>
    <w:p w14:paraId="0476911D" w14:textId="77777777" w:rsidR="0025246B" w:rsidRPr="0025246B" w:rsidRDefault="0025246B" w:rsidP="0025246B">
      <w:pPr>
        <w:rPr>
          <w:rFonts w:ascii="Calibri" w:hAnsi="Calibri" w:cs="Calibri"/>
          <w:lang w:val="en-BG"/>
        </w:rPr>
      </w:pPr>
      <w:r w:rsidRPr="0025246B">
        <w:rPr>
          <w:rFonts w:ascii="Calibri" w:hAnsi="Calibri" w:cs="Calibri"/>
          <w:lang w:val="en-BG"/>
        </w:rPr>
        <w:t xml:space="preserve">Overall, the results demonstrate that </w:t>
      </w:r>
      <w:r w:rsidRPr="0025246B">
        <w:rPr>
          <w:rFonts w:ascii="Calibri" w:hAnsi="Calibri" w:cs="Calibri"/>
          <w:b/>
          <w:bCs/>
          <w:lang w:val="en-BG"/>
        </w:rPr>
        <w:t xml:space="preserve">improving health literacy requires not only simplifying content but also rethinking how information is delivered. </w:t>
      </w:r>
      <w:r w:rsidRPr="0025246B">
        <w:rPr>
          <w:rFonts w:ascii="Calibri" w:hAnsi="Calibri" w:cs="Calibri"/>
          <w:lang w:val="en-BG"/>
        </w:rPr>
        <w:t>Effective strategies should:</w:t>
      </w:r>
    </w:p>
    <w:p w14:paraId="53A9B424" w14:textId="77777777" w:rsidR="0025246B" w:rsidRPr="0025246B" w:rsidRDefault="0025246B" w:rsidP="0025246B">
      <w:pPr>
        <w:numPr>
          <w:ilvl w:val="0"/>
          <w:numId w:val="46"/>
        </w:numPr>
        <w:rPr>
          <w:rFonts w:ascii="Calibri" w:hAnsi="Calibri" w:cs="Calibri"/>
          <w:lang w:val="en-BG"/>
        </w:rPr>
      </w:pPr>
      <w:r w:rsidRPr="0025246B">
        <w:rPr>
          <w:rFonts w:ascii="Calibri" w:hAnsi="Calibri" w:cs="Calibri"/>
          <w:lang w:val="en-BG"/>
        </w:rPr>
        <w:t>Use clear, non-technical language</w:t>
      </w:r>
    </w:p>
    <w:p w14:paraId="3070A22B" w14:textId="77777777" w:rsidR="0025246B" w:rsidRPr="0025246B" w:rsidRDefault="0025246B" w:rsidP="0025246B">
      <w:pPr>
        <w:numPr>
          <w:ilvl w:val="0"/>
          <w:numId w:val="46"/>
        </w:numPr>
        <w:rPr>
          <w:rFonts w:ascii="Calibri" w:hAnsi="Calibri" w:cs="Calibri"/>
          <w:lang w:val="en-BG"/>
        </w:rPr>
      </w:pPr>
      <w:r w:rsidRPr="0025246B">
        <w:rPr>
          <w:rFonts w:ascii="Calibri" w:hAnsi="Calibri" w:cs="Calibri"/>
          <w:lang w:val="en-BG"/>
        </w:rPr>
        <w:t>Prioritize visual and practical formats</w:t>
      </w:r>
    </w:p>
    <w:p w14:paraId="6C0A2455" w14:textId="77777777" w:rsidR="0025246B" w:rsidRPr="0025246B" w:rsidRDefault="0025246B" w:rsidP="0025246B">
      <w:pPr>
        <w:numPr>
          <w:ilvl w:val="0"/>
          <w:numId w:val="46"/>
        </w:numPr>
        <w:rPr>
          <w:rFonts w:ascii="Calibri" w:hAnsi="Calibri" w:cs="Calibri"/>
          <w:lang w:val="en-BG"/>
        </w:rPr>
      </w:pPr>
      <w:r w:rsidRPr="0025246B">
        <w:rPr>
          <w:rFonts w:ascii="Calibri" w:hAnsi="Calibri" w:cs="Calibri"/>
          <w:lang w:val="en-BG"/>
        </w:rPr>
        <w:t>Encourage face-to-face and community-based learning</w:t>
      </w:r>
    </w:p>
    <w:p w14:paraId="5C20D37A" w14:textId="77777777" w:rsidR="0025246B" w:rsidRPr="0025246B" w:rsidRDefault="0025246B" w:rsidP="0025246B">
      <w:pPr>
        <w:numPr>
          <w:ilvl w:val="0"/>
          <w:numId w:val="46"/>
        </w:numPr>
        <w:rPr>
          <w:rFonts w:ascii="Calibri" w:hAnsi="Calibri" w:cs="Calibri"/>
          <w:lang w:val="en-BG"/>
        </w:rPr>
      </w:pPr>
      <w:r w:rsidRPr="0025246B">
        <w:rPr>
          <w:rFonts w:ascii="Calibri" w:hAnsi="Calibri" w:cs="Calibri"/>
          <w:lang w:val="en-BG"/>
        </w:rPr>
        <w:t>Strengthen individuals’ ability to critically evaluate sources</w:t>
      </w:r>
    </w:p>
    <w:p w14:paraId="1A274AFA" w14:textId="77777777" w:rsidR="0025246B" w:rsidRDefault="0025246B" w:rsidP="0025246B">
      <w:pPr>
        <w:rPr>
          <w:rFonts w:ascii="Calibri" w:hAnsi="Calibri" w:cs="Calibri"/>
          <w:lang w:val="en-BG"/>
        </w:rPr>
      </w:pPr>
    </w:p>
    <w:p w14:paraId="725DE03C" w14:textId="034571B1" w:rsidR="0025246B" w:rsidRPr="0025246B" w:rsidRDefault="0025246B" w:rsidP="0025246B">
      <w:pPr>
        <w:rPr>
          <w:rFonts w:ascii="Calibri" w:hAnsi="Calibri" w:cs="Calibri"/>
          <w:lang w:val="en-BG"/>
        </w:rPr>
      </w:pPr>
      <w:r w:rsidRPr="0025246B">
        <w:rPr>
          <w:rFonts w:ascii="Calibri" w:hAnsi="Calibri" w:cs="Calibri"/>
          <w:lang w:val="en-BG"/>
        </w:rPr>
        <w:t>Addressing these barriers is essential to ensure that health information is not only accessible, but also understood, trusted, and applied in practice.</w:t>
      </w:r>
    </w:p>
    <w:p w14:paraId="21EEAF49" w14:textId="77777777" w:rsidR="0025246B" w:rsidRDefault="0025246B" w:rsidP="00EC4AFC">
      <w:pPr>
        <w:rPr>
          <w:rFonts w:ascii="Calibri" w:hAnsi="Calibri" w:cs="Calibri"/>
          <w:lang w:val="en-BG"/>
        </w:rPr>
      </w:pPr>
    </w:p>
    <w:p w14:paraId="78599353" w14:textId="77777777" w:rsidR="00344B7E" w:rsidRDefault="00344B7E" w:rsidP="00EC4AFC">
      <w:pPr>
        <w:rPr>
          <w:rFonts w:ascii="Calibri" w:hAnsi="Calibri" w:cs="Calibri"/>
          <w:lang w:val="en-BG"/>
        </w:rPr>
      </w:pPr>
    </w:p>
    <w:p w14:paraId="5CE7404E" w14:textId="7DEF0A05" w:rsidR="00344B7E" w:rsidRPr="00344B7E" w:rsidRDefault="00344B7E" w:rsidP="00344B7E">
      <w:pPr>
        <w:rPr>
          <w:rFonts w:ascii="Calibri" w:hAnsi="Calibri" w:cs="Calibri"/>
          <w:b/>
          <w:bCs/>
          <w:lang w:val="en-BG"/>
        </w:rPr>
      </w:pPr>
      <w:r w:rsidRPr="00344B7E">
        <w:rPr>
          <w:rFonts w:ascii="Calibri" w:hAnsi="Calibri" w:cs="Calibri"/>
          <w:b/>
          <w:bCs/>
          <w:lang w:val="en-BG"/>
        </w:rPr>
        <w:t>CONCLUSIONS AND RECOMMENDATIONS</w:t>
      </w:r>
    </w:p>
    <w:p w14:paraId="4A77CD2B" w14:textId="77777777" w:rsidR="00344B7E" w:rsidRDefault="00344B7E" w:rsidP="00344B7E">
      <w:pPr>
        <w:rPr>
          <w:rFonts w:ascii="Calibri" w:hAnsi="Calibri" w:cs="Calibri"/>
          <w:lang w:val="en-BG"/>
        </w:rPr>
      </w:pPr>
    </w:p>
    <w:p w14:paraId="5B4DC29D" w14:textId="77777777" w:rsidR="00361CF7" w:rsidRDefault="00344B7E" w:rsidP="00344B7E">
      <w:pPr>
        <w:rPr>
          <w:rFonts w:ascii="Calibri" w:hAnsi="Calibri" w:cs="Calibri"/>
          <w:lang w:val="en-BG"/>
        </w:rPr>
      </w:pPr>
      <w:r w:rsidRPr="00344B7E">
        <w:rPr>
          <w:rFonts w:ascii="Calibri" w:hAnsi="Calibri" w:cs="Calibri"/>
          <w:lang w:val="en-BG"/>
        </w:rPr>
        <w:t>The comparative analysis of survey results from Italy and Bulgaria reveals a consistent pattern of </w:t>
      </w:r>
      <w:r w:rsidRPr="00344B7E">
        <w:rPr>
          <w:rFonts w:ascii="Calibri" w:hAnsi="Calibri" w:cs="Calibri"/>
          <w:b/>
          <w:bCs/>
          <w:lang w:val="en-BG"/>
        </w:rPr>
        <w:t>moderate but uneven health literacy</w:t>
      </w:r>
      <w:r w:rsidRPr="00344B7E">
        <w:rPr>
          <w:rFonts w:ascii="Calibri" w:hAnsi="Calibri" w:cs="Calibri"/>
          <w:lang w:val="en-BG"/>
        </w:rPr>
        <w:t xml:space="preserve">, characterized by a gap between access to information and the ability to apply it effectively in practice. </w:t>
      </w:r>
    </w:p>
    <w:p w14:paraId="340F137F" w14:textId="77777777" w:rsidR="00361CF7" w:rsidRDefault="00361CF7" w:rsidP="00344B7E">
      <w:pPr>
        <w:rPr>
          <w:rFonts w:ascii="Calibri" w:hAnsi="Calibri" w:cs="Calibri"/>
          <w:lang w:val="en-BG"/>
        </w:rPr>
      </w:pPr>
    </w:p>
    <w:p w14:paraId="2E9ADEDB" w14:textId="512FDBC6" w:rsidR="00344B7E" w:rsidRPr="00344B7E" w:rsidRDefault="00344B7E" w:rsidP="00344B7E">
      <w:pPr>
        <w:rPr>
          <w:rFonts w:ascii="Calibri" w:hAnsi="Calibri" w:cs="Calibri"/>
          <w:lang w:val="en-BG"/>
        </w:rPr>
      </w:pPr>
      <w:r w:rsidRPr="00344B7E">
        <w:rPr>
          <w:rFonts w:ascii="Calibri" w:hAnsi="Calibri" w:cs="Calibri"/>
          <w:lang w:val="en-BG"/>
        </w:rPr>
        <w:t>In both countries, healthcare engagement remains largely </w:t>
      </w:r>
      <w:r w:rsidRPr="00344B7E">
        <w:rPr>
          <w:rFonts w:ascii="Calibri" w:hAnsi="Calibri" w:cs="Calibri"/>
          <w:b/>
          <w:bCs/>
          <w:lang w:val="en-BG"/>
        </w:rPr>
        <w:t>reactive</w:t>
      </w:r>
      <w:r w:rsidRPr="00344B7E">
        <w:rPr>
          <w:rFonts w:ascii="Calibri" w:hAnsi="Calibri" w:cs="Calibri"/>
          <w:lang w:val="en-BG"/>
        </w:rPr>
        <w:t xml:space="preserve">, preventive behaviors are insufficiently embedded, and exposure to misinformation is widespread. While trust in healthcare professionals remains strong, individuals often </w:t>
      </w:r>
      <w:r w:rsidRPr="00361CF7">
        <w:rPr>
          <w:rFonts w:ascii="Calibri" w:hAnsi="Calibri" w:cs="Calibri"/>
          <w:b/>
          <w:bCs/>
          <w:lang w:val="en-BG"/>
        </w:rPr>
        <w:t>lack the</w:t>
      </w:r>
      <w:r w:rsidRPr="00344B7E">
        <w:rPr>
          <w:rFonts w:ascii="Calibri" w:hAnsi="Calibri" w:cs="Calibri"/>
          <w:lang w:val="en-BG"/>
        </w:rPr>
        <w:t> </w:t>
      </w:r>
      <w:r w:rsidRPr="00344B7E">
        <w:rPr>
          <w:rFonts w:ascii="Calibri" w:hAnsi="Calibri" w:cs="Calibri"/>
          <w:b/>
          <w:bCs/>
          <w:lang w:val="en-BG"/>
        </w:rPr>
        <w:t>confidence, critical skills, and autonomy</w:t>
      </w:r>
      <w:r w:rsidRPr="00344B7E">
        <w:rPr>
          <w:rFonts w:ascii="Calibri" w:hAnsi="Calibri" w:cs="Calibri"/>
          <w:lang w:val="en-BG"/>
        </w:rPr>
        <w:t xml:space="preserve"> needed to navigate health information independently. At the same time, </w:t>
      </w:r>
      <w:r w:rsidRPr="00361CF7">
        <w:rPr>
          <w:rFonts w:ascii="Calibri" w:hAnsi="Calibri" w:cs="Calibri"/>
          <w:b/>
          <w:bCs/>
          <w:lang w:val="en-BG"/>
        </w:rPr>
        <w:t>social networks play a crucial dual role</w:t>
      </w:r>
      <w:r w:rsidRPr="00344B7E">
        <w:rPr>
          <w:rFonts w:ascii="Calibri" w:hAnsi="Calibri" w:cs="Calibri"/>
          <w:lang w:val="en-BG"/>
        </w:rPr>
        <w:t>—as sources of support but also as potential channels for misinformation.</w:t>
      </w:r>
    </w:p>
    <w:p w14:paraId="5D4F4468" w14:textId="77777777" w:rsidR="00361CF7" w:rsidRDefault="00361CF7" w:rsidP="00344B7E">
      <w:pPr>
        <w:rPr>
          <w:rFonts w:ascii="Calibri" w:hAnsi="Calibri" w:cs="Calibri"/>
          <w:lang w:val="en-BG"/>
        </w:rPr>
      </w:pPr>
    </w:p>
    <w:p w14:paraId="34713942" w14:textId="77777777" w:rsidR="00361CF7" w:rsidRDefault="00344B7E" w:rsidP="00344B7E">
      <w:pPr>
        <w:rPr>
          <w:rFonts w:ascii="Calibri" w:hAnsi="Calibri" w:cs="Calibri"/>
          <w:lang w:val="en-BG"/>
        </w:rPr>
      </w:pPr>
      <w:r w:rsidRPr="00344B7E">
        <w:rPr>
          <w:rFonts w:ascii="Calibri" w:hAnsi="Calibri" w:cs="Calibri"/>
          <w:lang w:val="en-BG"/>
        </w:rPr>
        <w:t>These findings point to the need for a </w:t>
      </w:r>
      <w:r w:rsidRPr="00344B7E">
        <w:rPr>
          <w:rFonts w:ascii="Calibri" w:hAnsi="Calibri" w:cs="Calibri"/>
          <w:b/>
          <w:bCs/>
          <w:lang w:val="en-BG"/>
        </w:rPr>
        <w:t>comprehensive and integrated approach to health literacy development</w:t>
      </w:r>
      <w:r w:rsidRPr="00344B7E">
        <w:rPr>
          <w:rFonts w:ascii="Calibri" w:hAnsi="Calibri" w:cs="Calibri"/>
          <w:lang w:val="en-BG"/>
        </w:rPr>
        <w:t xml:space="preserve">. </w:t>
      </w:r>
    </w:p>
    <w:p w14:paraId="1C245CDC" w14:textId="77777777" w:rsidR="00361CF7" w:rsidRDefault="00361CF7" w:rsidP="00344B7E">
      <w:pPr>
        <w:rPr>
          <w:rFonts w:ascii="Calibri" w:hAnsi="Calibri" w:cs="Calibri"/>
          <w:lang w:val="en-BG"/>
        </w:rPr>
      </w:pPr>
    </w:p>
    <w:p w14:paraId="5A5EC9C1" w14:textId="77777777" w:rsidR="00361CF7" w:rsidRDefault="00344B7E" w:rsidP="00344B7E">
      <w:pPr>
        <w:rPr>
          <w:rFonts w:ascii="Calibri" w:hAnsi="Calibri" w:cs="Calibri"/>
          <w:lang w:val="en-BG"/>
        </w:rPr>
      </w:pPr>
      <w:r w:rsidRPr="00344B7E">
        <w:rPr>
          <w:rFonts w:ascii="Calibri" w:hAnsi="Calibri" w:cs="Calibri"/>
          <w:lang w:val="en-BG"/>
        </w:rPr>
        <w:t xml:space="preserve">Key recommendations include: </w:t>
      </w:r>
    </w:p>
    <w:p w14:paraId="77EC2639" w14:textId="77777777" w:rsidR="00361CF7" w:rsidRDefault="00344B7E" w:rsidP="00361CF7">
      <w:pPr>
        <w:pStyle w:val="ListParagraph"/>
        <w:numPr>
          <w:ilvl w:val="0"/>
          <w:numId w:val="47"/>
        </w:numPr>
        <w:rPr>
          <w:rFonts w:ascii="Calibri" w:hAnsi="Calibri" w:cs="Calibri"/>
          <w:lang w:val="en-BG"/>
        </w:rPr>
      </w:pPr>
      <w:r w:rsidRPr="00361CF7">
        <w:rPr>
          <w:rFonts w:ascii="Calibri" w:hAnsi="Calibri" w:cs="Calibri"/>
          <w:lang w:val="en-BG"/>
        </w:rPr>
        <w:lastRenderedPageBreak/>
        <w:t>prioritizing </w:t>
      </w:r>
      <w:r w:rsidRPr="00361CF7">
        <w:rPr>
          <w:rFonts w:ascii="Calibri" w:hAnsi="Calibri" w:cs="Calibri"/>
          <w:b/>
          <w:bCs/>
          <w:lang w:val="en-BG"/>
        </w:rPr>
        <w:t>practical, action-oriented education</w:t>
      </w:r>
      <w:r w:rsidRPr="00361CF7">
        <w:rPr>
          <w:rFonts w:ascii="Calibri" w:hAnsi="Calibri" w:cs="Calibri"/>
          <w:lang w:val="en-BG"/>
        </w:rPr>
        <w:t> that focuses on real-life skills (e.g. recognizing symptoms, responding to emergencies, planning preventive care);</w:t>
      </w:r>
    </w:p>
    <w:p w14:paraId="380335C5" w14:textId="77777777" w:rsidR="00361CF7" w:rsidRDefault="00344B7E" w:rsidP="00361CF7">
      <w:pPr>
        <w:pStyle w:val="ListParagraph"/>
        <w:numPr>
          <w:ilvl w:val="0"/>
          <w:numId w:val="47"/>
        </w:numPr>
        <w:rPr>
          <w:rFonts w:ascii="Calibri" w:hAnsi="Calibri" w:cs="Calibri"/>
          <w:lang w:val="en-BG"/>
        </w:rPr>
      </w:pPr>
      <w:r w:rsidRPr="00361CF7">
        <w:rPr>
          <w:rFonts w:ascii="Calibri" w:hAnsi="Calibri" w:cs="Calibri"/>
          <w:lang w:val="en-BG"/>
        </w:rPr>
        <w:t>simplifying communication through </w:t>
      </w:r>
      <w:r w:rsidRPr="00361CF7">
        <w:rPr>
          <w:rFonts w:ascii="Calibri" w:hAnsi="Calibri" w:cs="Calibri"/>
          <w:b/>
          <w:bCs/>
          <w:lang w:val="en-BG"/>
        </w:rPr>
        <w:t>clear language and visual tools</w:t>
      </w:r>
      <w:r w:rsidRPr="00361CF7">
        <w:rPr>
          <w:rFonts w:ascii="Calibri" w:hAnsi="Calibri" w:cs="Calibri"/>
          <w:lang w:val="en-BG"/>
        </w:rPr>
        <w:t>;</w:t>
      </w:r>
    </w:p>
    <w:p w14:paraId="23FEECF6" w14:textId="77777777" w:rsidR="00361CF7" w:rsidRDefault="00344B7E" w:rsidP="00361CF7">
      <w:pPr>
        <w:pStyle w:val="ListParagraph"/>
        <w:numPr>
          <w:ilvl w:val="0"/>
          <w:numId w:val="47"/>
        </w:numPr>
        <w:rPr>
          <w:rFonts w:ascii="Calibri" w:hAnsi="Calibri" w:cs="Calibri"/>
          <w:lang w:val="en-BG"/>
        </w:rPr>
      </w:pPr>
      <w:r w:rsidRPr="00361CF7">
        <w:rPr>
          <w:rFonts w:ascii="Calibri" w:hAnsi="Calibri" w:cs="Calibri"/>
          <w:lang w:val="en-BG"/>
        </w:rPr>
        <w:t>strengthening </w:t>
      </w:r>
      <w:r w:rsidRPr="00361CF7">
        <w:rPr>
          <w:rFonts w:ascii="Calibri" w:hAnsi="Calibri" w:cs="Calibri"/>
          <w:b/>
          <w:bCs/>
          <w:lang w:val="en-BG"/>
        </w:rPr>
        <w:t>critical thinking and source evaluation skills</w:t>
      </w:r>
      <w:r w:rsidRPr="00361CF7">
        <w:rPr>
          <w:rFonts w:ascii="Calibri" w:hAnsi="Calibri" w:cs="Calibri"/>
          <w:lang w:val="en-BG"/>
        </w:rPr>
        <w:t>, particularly in digital environments; and leveraging the central role of healthcare professionals by supporting them in </w:t>
      </w:r>
      <w:r w:rsidRPr="00361CF7">
        <w:rPr>
          <w:rFonts w:ascii="Calibri" w:hAnsi="Calibri" w:cs="Calibri"/>
          <w:b/>
          <w:bCs/>
          <w:lang w:val="en-BG"/>
        </w:rPr>
        <w:t>patient-centered communication practices</w:t>
      </w:r>
      <w:r w:rsidRPr="00361CF7">
        <w:rPr>
          <w:rFonts w:ascii="Calibri" w:hAnsi="Calibri" w:cs="Calibri"/>
          <w:lang w:val="en-BG"/>
        </w:rPr>
        <w:t xml:space="preserve">. </w:t>
      </w:r>
    </w:p>
    <w:p w14:paraId="6E794893" w14:textId="77777777" w:rsidR="00361CF7" w:rsidRDefault="00361CF7" w:rsidP="00361CF7">
      <w:pPr>
        <w:ind w:left="360"/>
        <w:rPr>
          <w:rFonts w:ascii="Calibri" w:hAnsi="Calibri" w:cs="Calibri"/>
          <w:lang w:val="en-BG"/>
        </w:rPr>
      </w:pPr>
    </w:p>
    <w:p w14:paraId="06644E54" w14:textId="6ED7F906" w:rsidR="00344B7E" w:rsidRPr="00361CF7" w:rsidRDefault="00344B7E" w:rsidP="00361CF7">
      <w:pPr>
        <w:ind w:left="360"/>
        <w:rPr>
          <w:rFonts w:ascii="Calibri" w:hAnsi="Calibri" w:cs="Calibri"/>
          <w:lang w:val="en-BG"/>
        </w:rPr>
      </w:pPr>
      <w:r w:rsidRPr="00361CF7">
        <w:rPr>
          <w:rFonts w:ascii="Calibri" w:hAnsi="Calibri" w:cs="Calibri"/>
          <w:lang w:val="en-BG"/>
        </w:rPr>
        <w:t>In addition, interventions should adopt a </w:t>
      </w:r>
      <w:r w:rsidRPr="00361CF7">
        <w:rPr>
          <w:rFonts w:ascii="Calibri" w:hAnsi="Calibri" w:cs="Calibri"/>
          <w:b/>
          <w:bCs/>
          <w:lang w:val="en-BG"/>
        </w:rPr>
        <w:t>community-based approach</w:t>
      </w:r>
      <w:r w:rsidRPr="00361CF7">
        <w:rPr>
          <w:rFonts w:ascii="Calibri" w:hAnsi="Calibri" w:cs="Calibri"/>
          <w:lang w:val="en-BG"/>
        </w:rPr>
        <w:t>, engaging families, local networks, and health mediators as active partners in information dissemination. Finally, promoting </w:t>
      </w:r>
      <w:r w:rsidRPr="00361CF7">
        <w:rPr>
          <w:rFonts w:ascii="Calibri" w:hAnsi="Calibri" w:cs="Calibri"/>
          <w:b/>
          <w:bCs/>
          <w:lang w:val="en-BG"/>
        </w:rPr>
        <w:t>sustained behavior change</w:t>
      </w:r>
      <w:r w:rsidRPr="00361CF7">
        <w:rPr>
          <w:rFonts w:ascii="Calibri" w:hAnsi="Calibri" w:cs="Calibri"/>
          <w:lang w:val="en-BG"/>
        </w:rPr>
        <w:t> requires moving beyond one-time information campaigns toward continuous support mechanisms that reinforce healthy habits over time.</w:t>
      </w:r>
    </w:p>
    <w:p w14:paraId="03611770" w14:textId="77777777" w:rsidR="00344B7E" w:rsidRPr="0025246B" w:rsidRDefault="00344B7E" w:rsidP="00EC4AFC">
      <w:pPr>
        <w:rPr>
          <w:rFonts w:ascii="Calibri" w:hAnsi="Calibri" w:cs="Calibri"/>
          <w:lang w:val="en-BG"/>
        </w:rPr>
      </w:pPr>
    </w:p>
    <w:p w14:paraId="46BB69D0" w14:textId="77777777" w:rsidR="00EC4AFC" w:rsidRPr="0025246B" w:rsidRDefault="00EC4AFC" w:rsidP="00EC4AFC">
      <w:pPr>
        <w:rPr>
          <w:rFonts w:ascii="Calibri" w:hAnsi="Calibri" w:cs="Calibri"/>
          <w:lang w:val="en-BG"/>
        </w:rPr>
      </w:pPr>
    </w:p>
    <w:p w14:paraId="423FE389" w14:textId="77777777" w:rsidR="00EC4AFC" w:rsidRPr="00EC4AFC" w:rsidRDefault="00EC4AFC" w:rsidP="00EC4AFC">
      <w:pPr>
        <w:rPr>
          <w:rFonts w:ascii="Calibri" w:hAnsi="Calibri" w:cs="Calibri"/>
          <w:lang w:val="en-BG"/>
        </w:rPr>
      </w:pPr>
    </w:p>
    <w:p w14:paraId="46ED6DB3" w14:textId="77777777" w:rsidR="009D4E5A" w:rsidRPr="009D4E5A" w:rsidRDefault="009D4E5A" w:rsidP="009D4E5A">
      <w:pPr>
        <w:rPr>
          <w:rFonts w:ascii="Calibri" w:hAnsi="Calibri" w:cs="Calibri"/>
          <w:lang w:val="en-BG"/>
        </w:rPr>
      </w:pPr>
    </w:p>
    <w:p w14:paraId="67101B15" w14:textId="77777777" w:rsidR="00065790" w:rsidRPr="009D4E5A" w:rsidRDefault="00065790">
      <w:pPr>
        <w:rPr>
          <w:rFonts w:ascii="Calibri" w:hAnsi="Calibri" w:cs="Calibri"/>
          <w:lang w:val="en-US"/>
        </w:rPr>
      </w:pPr>
    </w:p>
    <w:sectPr w:rsidR="00065790" w:rsidRPr="009D4E5A" w:rsidSect="00FB4843">
      <w:headerReference w:type="default" r:id="rId10"/>
      <w:footerReference w:type="even" r:id="rId11"/>
      <w:footerReference w:type="default" r:id="rId12"/>
      <w:footnotePr>
        <w:numFmt w:val="chicago"/>
      </w:footnotePr>
      <w:pgSz w:w="12240" w:h="15840"/>
      <w:pgMar w:top="2285"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6760A" w14:textId="77777777" w:rsidR="00D64E5B" w:rsidRDefault="00D64E5B" w:rsidP="00E618B1">
      <w:r>
        <w:separator/>
      </w:r>
    </w:p>
  </w:endnote>
  <w:endnote w:type="continuationSeparator" w:id="0">
    <w:p w14:paraId="0E1F703E" w14:textId="77777777" w:rsidR="00D64E5B" w:rsidRDefault="00D64E5B" w:rsidP="00E61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altName w:val="Titling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Black">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6221100"/>
      <w:docPartObj>
        <w:docPartGallery w:val="Page Numbers (Bottom of Page)"/>
        <w:docPartUnique/>
      </w:docPartObj>
    </w:sdtPr>
    <w:sdtContent>
      <w:p w14:paraId="6058F3F1" w14:textId="62A467C5" w:rsidR="00E618B1" w:rsidRDefault="00E618B1" w:rsidP="009D4E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1AE1E5" w14:textId="77777777" w:rsidR="00E618B1" w:rsidRDefault="00E618B1" w:rsidP="00E618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ptos Black" w:hAnsi="Aptos Black"/>
        <w:color w:val="7030A0"/>
        <w:sz w:val="40"/>
        <w:szCs w:val="40"/>
      </w:rPr>
      <w:id w:val="1128195391"/>
      <w:docPartObj>
        <w:docPartGallery w:val="Page Numbers (Bottom of Page)"/>
        <w:docPartUnique/>
      </w:docPartObj>
    </w:sdtPr>
    <w:sdtContent>
      <w:p w14:paraId="1B94F4B5" w14:textId="7E1AE676" w:rsidR="00E618B1" w:rsidRPr="00FB4843" w:rsidRDefault="00E618B1" w:rsidP="009D4E5A">
        <w:pPr>
          <w:pStyle w:val="Footer"/>
          <w:framePr w:wrap="none" w:vAnchor="text" w:hAnchor="margin" w:xAlign="right" w:y="1"/>
          <w:rPr>
            <w:rStyle w:val="PageNumber"/>
            <w:rFonts w:ascii="Aptos Black" w:hAnsi="Aptos Black"/>
            <w:color w:val="7030A0"/>
            <w:sz w:val="40"/>
            <w:szCs w:val="40"/>
          </w:rPr>
        </w:pPr>
        <w:r w:rsidRPr="00FB4843">
          <w:rPr>
            <w:rStyle w:val="PageNumber"/>
            <w:rFonts w:ascii="Aptos Black" w:hAnsi="Aptos Black"/>
            <w:color w:val="7030A0"/>
            <w:sz w:val="40"/>
            <w:szCs w:val="40"/>
          </w:rPr>
          <w:fldChar w:fldCharType="begin"/>
        </w:r>
        <w:r w:rsidRPr="00FB4843">
          <w:rPr>
            <w:rStyle w:val="PageNumber"/>
            <w:rFonts w:ascii="Aptos Black" w:hAnsi="Aptos Black"/>
            <w:color w:val="7030A0"/>
            <w:sz w:val="40"/>
            <w:szCs w:val="40"/>
          </w:rPr>
          <w:instrText xml:space="preserve"> PAGE </w:instrText>
        </w:r>
        <w:r w:rsidRPr="00FB4843">
          <w:rPr>
            <w:rStyle w:val="PageNumber"/>
            <w:rFonts w:ascii="Aptos Black" w:hAnsi="Aptos Black"/>
            <w:color w:val="7030A0"/>
            <w:sz w:val="40"/>
            <w:szCs w:val="40"/>
          </w:rPr>
          <w:fldChar w:fldCharType="separate"/>
        </w:r>
        <w:r w:rsidRPr="00FB4843">
          <w:rPr>
            <w:rStyle w:val="PageNumber"/>
            <w:rFonts w:ascii="Aptos Black" w:hAnsi="Aptos Black"/>
            <w:noProof/>
            <w:color w:val="7030A0"/>
            <w:sz w:val="40"/>
            <w:szCs w:val="40"/>
          </w:rPr>
          <w:t>4</w:t>
        </w:r>
        <w:r w:rsidRPr="00FB4843">
          <w:rPr>
            <w:rStyle w:val="PageNumber"/>
            <w:rFonts w:ascii="Aptos Black" w:hAnsi="Aptos Black"/>
            <w:color w:val="7030A0"/>
            <w:sz w:val="40"/>
            <w:szCs w:val="40"/>
          </w:rPr>
          <w:fldChar w:fldCharType="end"/>
        </w:r>
      </w:p>
    </w:sdtContent>
  </w:sdt>
  <w:bookmarkStart w:id="2" w:name="_Hlk211206027"/>
  <w:bookmarkStart w:id="3" w:name="_Hlk211206028"/>
  <w:p w14:paraId="2F1389A9" w14:textId="5ABD638E" w:rsidR="00E618B1" w:rsidRPr="00FB4843" w:rsidRDefault="00FB4843" w:rsidP="00FB4843">
    <w:pPr>
      <w:pStyle w:val="Footer"/>
      <w:ind w:right="360"/>
      <w:jc w:val="center"/>
      <w:rPr>
        <w:rFonts w:ascii="Aptos" w:hAnsi="Aptos"/>
        <w:sz w:val="18"/>
        <w:szCs w:val="18"/>
      </w:rPr>
    </w:pPr>
    <w:r>
      <w:rPr>
        <w:noProof/>
      </w:rPr>
      <mc:AlternateContent>
        <mc:Choice Requires="wps">
          <w:drawing>
            <wp:anchor distT="0" distB="0" distL="114300" distR="114300" simplePos="0" relativeHeight="251659264" behindDoc="0" locked="0" layoutInCell="1" allowOverlap="1" wp14:anchorId="2EA1313A" wp14:editId="2F420490">
              <wp:simplePos x="0" y="0"/>
              <wp:positionH relativeFrom="margin">
                <wp:posOffset>-457200</wp:posOffset>
              </wp:positionH>
              <wp:positionV relativeFrom="paragraph">
                <wp:posOffset>-96519</wp:posOffset>
              </wp:positionV>
              <wp:extent cx="6858000" cy="45719"/>
              <wp:effectExtent l="0" t="0" r="0" b="0"/>
              <wp:wrapNone/>
              <wp:docPr id="120" name="Rectangle 1"/>
              <wp:cNvGraphicFramePr/>
              <a:graphic xmlns:a="http://schemas.openxmlformats.org/drawingml/2006/main">
                <a:graphicData uri="http://schemas.microsoft.com/office/word/2010/wordprocessingShape">
                  <wps:wsp>
                    <wps:cNvSpPr/>
                    <wps:spPr>
                      <a:xfrm>
                        <a:off x="0" y="0"/>
                        <a:ext cx="6858000" cy="45719"/>
                      </a:xfrm>
                      <a:prstGeom prst="rect">
                        <a:avLst/>
                      </a:prstGeom>
                      <a:solidFill>
                        <a:srgbClr val="57B7D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FA83C5" id="Rectangle 1" o:spid="_x0000_s1026" style="position:absolute;margin-left:-36pt;margin-top:-7.6pt;width:540pt;height:3.6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TU5ewIAAF4FAAAOAAAAZHJzL2Uyb0RvYy54bWysVE1v2zAMvQ/YfxB0X20H/QzqFFmLDgOK&#10;Nmg79KzIUmxAFjVKiZP9+lGy43RtscOwiyyJ5CP5/KjLq21r2Eahb8CWvDjKOVNWQtXYVcl/PN9+&#10;OefMB2ErYcCqku+U51ezz58uOzdVE6jBVAoZgVg/7VzJ6xDcNMu8rFUr/BE4ZcmoAVsR6IirrELR&#10;EXprskmen2YdYOUQpPKebm96I58lfK2VDA9aexWYKTnVFtKKaV3GNZtdiukKhasbOZQh/qGKVjSW&#10;ko5QNyIItsbmHVTbSAQPOhxJaDPQupEq9UDdFPmbbp5q4VTqhcjxbqTJ/z9Yeb95cgskGjrnp562&#10;sYutxjZ+qT62TWTtRrLUNjBJl6fnJ+d5TpxKsh2fnBUXkczsEOzQh28KWhY3JUf6F4kisbnzoXfd&#10;u8RcHkxT3TbGpAOultcG2UbQfzs5+3p2Uwzof7gZG50txLAeMd5kh1bSLuyMin7GPirNmoqKn6RK&#10;ksrUmEdIqWwoelMtKjWkpy6TUKi3MSJ1mgAjsqb8I/YAEBX8HruvcvCPoSqJdAzO/1ZYHzxGpMxg&#10;wxjcNhbwIwBDXQ2Ze/89ST01kaUlVLsFMoR+RLyTtw39tzvhw0IgzQT9aZrz8ECLNtCVHIYdZzXg&#10;r4/uoz9JlaycdTRjJfc/1wIVZ+a7JRFfFMfHcSjTgSQ0oQO+tixfW+y6vQaSQ0EvipNpG/2D2W81&#10;QvtCz8E8ZiWTsJJyl1wG3B+uQz/79KBINZ8nNxpEJ8KdfXIygkdWoy6fty8C3SDeQKq/h/08iukb&#10;Dfe+MdLCfB1AN0ngB14HvmmIk3CGBye+Eq/PyevwLM5+AwAA//8DAFBLAwQUAAYACAAAACEAZamr&#10;R98AAAALAQAADwAAAGRycy9kb3ducmV2LnhtbExPTU/DMAy9I/EfIiNxQVuySsBWmk4IiV1ASBtI&#10;XNPGtGGNUzVZV/br8U5wsv389D6K9eQ7MeIQXSANi7kCgVQH66jR8PH+PFuCiMmQNV0g1PCDEdbl&#10;5UVhchuOtMVxlxrBIhRzo6FNqc+ljHWL3sR56JH49xUGbxKfQyPtYI4s7juZKXUnvXHEDq3p8anF&#10;er87eA3+zX2u9mGq3ebmtKpeX05mM35rfX01PT6ASDilPzKc43N0KDlTFQ5ko+g0zO4z7pJ4Wdxm&#10;IM4MpZYMVQzxlGUh/3cofwEAAP//AwBQSwECLQAUAAYACAAAACEAtoM4kv4AAADhAQAAEwAAAAAA&#10;AAAAAAAAAAAAAAAAW0NvbnRlbnRfVHlwZXNdLnhtbFBLAQItABQABgAIAAAAIQA4/SH/1gAAAJQB&#10;AAALAAAAAAAAAAAAAAAAAC8BAABfcmVscy8ucmVsc1BLAQItABQABgAIAAAAIQB7CTU5ewIAAF4F&#10;AAAOAAAAAAAAAAAAAAAAAC4CAABkcnMvZTJvRG9jLnhtbFBLAQItABQABgAIAAAAIQBlqatH3wAA&#10;AAsBAAAPAAAAAAAAAAAAAAAAANUEAABkcnMvZG93bnJldi54bWxQSwUGAAAAAAQABADzAAAA4QUA&#10;AAAA&#10;" fillcolor="#57b7d1" stroked="f" strokeweight="1pt">
              <w10:wrap anchorx="margin"/>
            </v:rect>
          </w:pict>
        </mc:Fallback>
      </mc:AlternateContent>
    </w:r>
    <w:r w:rsidRPr="00FB4843">
      <w:rPr>
        <w:rFonts w:ascii="Aptos" w:hAnsi="Aptos"/>
        <w:sz w:val="18"/>
        <w:szCs w:val="18"/>
      </w:rPr>
      <w:t xml:space="preserve">The project is funded by the Erasmus+ Program, KA210-ADU – Small-scale partnerships in adult education </w:t>
    </w:r>
    <w:r>
      <w:rPr>
        <w:rFonts w:ascii="Aptos" w:hAnsi="Aptos"/>
        <w:sz w:val="18"/>
        <w:szCs w:val="18"/>
      </w:rPr>
      <w:br/>
    </w:r>
    <w:r w:rsidRPr="00FB4843">
      <w:rPr>
        <w:rFonts w:ascii="Aptos" w:hAnsi="Aptos"/>
        <w:sz w:val="18"/>
        <w:szCs w:val="18"/>
      </w:rPr>
      <w:t>(KA210-ADU).</w:t>
    </w:r>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5C741" w14:textId="77777777" w:rsidR="00D64E5B" w:rsidRDefault="00D64E5B" w:rsidP="00E618B1">
      <w:r>
        <w:separator/>
      </w:r>
    </w:p>
  </w:footnote>
  <w:footnote w:type="continuationSeparator" w:id="0">
    <w:p w14:paraId="1B376EFB" w14:textId="77777777" w:rsidR="00D64E5B" w:rsidRDefault="00D64E5B" w:rsidP="00E61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49336" w14:textId="217AA426" w:rsidR="000D5B3D" w:rsidRDefault="000D5B3D">
    <w:pPr>
      <w:pStyle w:val="Header"/>
    </w:pPr>
    <w:r>
      <w:rPr>
        <w:noProof/>
      </w:rPr>
      <w:drawing>
        <wp:inline distT="0" distB="0" distL="0" distR="0" wp14:anchorId="26BD6C62" wp14:editId="66EEFBB6">
          <wp:extent cx="3223260" cy="703091"/>
          <wp:effectExtent l="0" t="0" r="0" b="1905"/>
          <wp:docPr id="1340862040" name="Picture 3" descr="A blue and yellow flag with a circle of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38580" name="Picture 3" descr="A blue and yellow flag with a circle of stars&#10;&#10;AI-generated content may be incorrect."/>
                  <pic:cNvPicPr/>
                </pic:nvPicPr>
                <pic:blipFill rotWithShape="1">
                  <a:blip r:embed="rId1">
                    <a:extLst>
                      <a:ext uri="{28A0092B-C50C-407E-A947-70E740481C1C}">
                        <a14:useLocalDpi xmlns:a14="http://schemas.microsoft.com/office/drawing/2010/main" val="0"/>
                      </a:ext>
                    </a:extLst>
                  </a:blip>
                  <a:srcRect l="7578" t="8081" r="3281" b="14141"/>
                  <a:stretch>
                    <a:fillRect/>
                  </a:stretch>
                </pic:blipFill>
                <pic:spPr bwMode="auto">
                  <a:xfrm>
                    <a:off x="0" y="0"/>
                    <a:ext cx="3263584" cy="71188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0D2448BA" wp14:editId="703A9361">
          <wp:extent cx="662940" cy="529503"/>
          <wp:effectExtent l="0" t="0" r="3810" b="0"/>
          <wp:docPr id="868659711" name="Picture 4"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535087" name="Picture 4" descr="A purple and black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698847" cy="5581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7DB4"/>
    <w:multiLevelType w:val="multilevel"/>
    <w:tmpl w:val="78026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236EE"/>
    <w:multiLevelType w:val="multilevel"/>
    <w:tmpl w:val="1670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47538"/>
    <w:multiLevelType w:val="multilevel"/>
    <w:tmpl w:val="504040B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B96DC0"/>
    <w:multiLevelType w:val="multilevel"/>
    <w:tmpl w:val="81505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D116BC"/>
    <w:multiLevelType w:val="multilevel"/>
    <w:tmpl w:val="A5DEE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200053"/>
    <w:multiLevelType w:val="multilevel"/>
    <w:tmpl w:val="1CA6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72322B"/>
    <w:multiLevelType w:val="multilevel"/>
    <w:tmpl w:val="9CC4A05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5410D0"/>
    <w:multiLevelType w:val="multilevel"/>
    <w:tmpl w:val="6CA0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0750E1"/>
    <w:multiLevelType w:val="multilevel"/>
    <w:tmpl w:val="FA2C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1D3FC6"/>
    <w:multiLevelType w:val="multilevel"/>
    <w:tmpl w:val="EC40E8F0"/>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A5234F"/>
    <w:multiLevelType w:val="multilevel"/>
    <w:tmpl w:val="74CA0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965477"/>
    <w:multiLevelType w:val="multilevel"/>
    <w:tmpl w:val="E158AA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A84EF3"/>
    <w:multiLevelType w:val="multilevel"/>
    <w:tmpl w:val="F93042E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C323E6"/>
    <w:multiLevelType w:val="multilevel"/>
    <w:tmpl w:val="B12A2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836911"/>
    <w:multiLevelType w:val="multilevel"/>
    <w:tmpl w:val="DB387C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9449A8"/>
    <w:multiLevelType w:val="multilevel"/>
    <w:tmpl w:val="DE1C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80F36"/>
    <w:multiLevelType w:val="multilevel"/>
    <w:tmpl w:val="6B48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C170C"/>
    <w:multiLevelType w:val="multilevel"/>
    <w:tmpl w:val="A5F88BD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5B23F2"/>
    <w:multiLevelType w:val="hybridMultilevel"/>
    <w:tmpl w:val="A8184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71039A"/>
    <w:multiLevelType w:val="multilevel"/>
    <w:tmpl w:val="98743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01324C"/>
    <w:multiLevelType w:val="multilevel"/>
    <w:tmpl w:val="B5C60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D446C5"/>
    <w:multiLevelType w:val="multilevel"/>
    <w:tmpl w:val="4C5CFD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626C13"/>
    <w:multiLevelType w:val="multilevel"/>
    <w:tmpl w:val="D05E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C10951"/>
    <w:multiLevelType w:val="multilevel"/>
    <w:tmpl w:val="1638D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A76F55"/>
    <w:multiLevelType w:val="multilevel"/>
    <w:tmpl w:val="E430B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4A05EA"/>
    <w:multiLevelType w:val="multilevel"/>
    <w:tmpl w:val="0954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866F2A"/>
    <w:multiLevelType w:val="multilevel"/>
    <w:tmpl w:val="01A6905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B901108"/>
    <w:multiLevelType w:val="multilevel"/>
    <w:tmpl w:val="123E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A9133A"/>
    <w:multiLevelType w:val="multilevel"/>
    <w:tmpl w:val="9F66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CA1CF0"/>
    <w:multiLevelType w:val="multilevel"/>
    <w:tmpl w:val="B7FEF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472DCB"/>
    <w:multiLevelType w:val="multilevel"/>
    <w:tmpl w:val="E76CB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5B6866"/>
    <w:multiLevelType w:val="multilevel"/>
    <w:tmpl w:val="A894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6C55DF"/>
    <w:multiLevelType w:val="multilevel"/>
    <w:tmpl w:val="490A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4E40F8"/>
    <w:multiLevelType w:val="multilevel"/>
    <w:tmpl w:val="3C7C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2C685A"/>
    <w:multiLevelType w:val="multilevel"/>
    <w:tmpl w:val="105CF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CD76EC"/>
    <w:multiLevelType w:val="multilevel"/>
    <w:tmpl w:val="0F242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A42AE5"/>
    <w:multiLevelType w:val="multilevel"/>
    <w:tmpl w:val="8F52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B56718"/>
    <w:multiLevelType w:val="multilevel"/>
    <w:tmpl w:val="A65E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A72476"/>
    <w:multiLevelType w:val="multilevel"/>
    <w:tmpl w:val="12768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E926C9"/>
    <w:multiLevelType w:val="multilevel"/>
    <w:tmpl w:val="7042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EC41D3"/>
    <w:multiLevelType w:val="multilevel"/>
    <w:tmpl w:val="E61C4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F75ACE"/>
    <w:multiLevelType w:val="multilevel"/>
    <w:tmpl w:val="C6C2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FC230D"/>
    <w:multiLevelType w:val="multilevel"/>
    <w:tmpl w:val="C7CA384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940BB1"/>
    <w:multiLevelType w:val="hybridMultilevel"/>
    <w:tmpl w:val="71F4F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D5536B"/>
    <w:multiLevelType w:val="multilevel"/>
    <w:tmpl w:val="F4109F2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BE146CC"/>
    <w:multiLevelType w:val="multilevel"/>
    <w:tmpl w:val="9F900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FB07BD"/>
    <w:multiLevelType w:val="multilevel"/>
    <w:tmpl w:val="0DE46A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2964310">
    <w:abstractNumId w:val="35"/>
  </w:num>
  <w:num w:numId="2" w16cid:durableId="1138062287">
    <w:abstractNumId w:val="29"/>
  </w:num>
  <w:num w:numId="3" w16cid:durableId="733089842">
    <w:abstractNumId w:val="46"/>
  </w:num>
  <w:num w:numId="4" w16cid:durableId="1269775402">
    <w:abstractNumId w:val="9"/>
  </w:num>
  <w:num w:numId="5" w16cid:durableId="404450107">
    <w:abstractNumId w:val="34"/>
  </w:num>
  <w:num w:numId="6" w16cid:durableId="1749614953">
    <w:abstractNumId w:val="6"/>
  </w:num>
  <w:num w:numId="7" w16cid:durableId="1314797105">
    <w:abstractNumId w:val="25"/>
  </w:num>
  <w:num w:numId="8" w16cid:durableId="1216432406">
    <w:abstractNumId w:val="14"/>
  </w:num>
  <w:num w:numId="9" w16cid:durableId="453986466">
    <w:abstractNumId w:val="13"/>
  </w:num>
  <w:num w:numId="10" w16cid:durableId="1922525296">
    <w:abstractNumId w:val="17"/>
  </w:num>
  <w:num w:numId="11" w16cid:durableId="181480757">
    <w:abstractNumId w:val="27"/>
  </w:num>
  <w:num w:numId="12" w16cid:durableId="335039026">
    <w:abstractNumId w:val="44"/>
  </w:num>
  <w:num w:numId="13" w16cid:durableId="2090695075">
    <w:abstractNumId w:val="10"/>
  </w:num>
  <w:num w:numId="14" w16cid:durableId="1854412320">
    <w:abstractNumId w:val="12"/>
  </w:num>
  <w:num w:numId="15" w16cid:durableId="1101607247">
    <w:abstractNumId w:val="0"/>
  </w:num>
  <w:num w:numId="16" w16cid:durableId="521629883">
    <w:abstractNumId w:val="39"/>
  </w:num>
  <w:num w:numId="17" w16cid:durableId="678387571">
    <w:abstractNumId w:val="36"/>
  </w:num>
  <w:num w:numId="18" w16cid:durableId="1621453881">
    <w:abstractNumId w:val="8"/>
  </w:num>
  <w:num w:numId="19" w16cid:durableId="1566407132">
    <w:abstractNumId w:val="11"/>
  </w:num>
  <w:num w:numId="20" w16cid:durableId="444203300">
    <w:abstractNumId w:val="20"/>
  </w:num>
  <w:num w:numId="21" w16cid:durableId="1924952045">
    <w:abstractNumId w:val="38"/>
  </w:num>
  <w:num w:numId="22" w16cid:durableId="421146169">
    <w:abstractNumId w:val="16"/>
  </w:num>
  <w:num w:numId="23" w16cid:durableId="1349679802">
    <w:abstractNumId w:val="40"/>
  </w:num>
  <w:num w:numId="24" w16cid:durableId="409667899">
    <w:abstractNumId w:val="18"/>
  </w:num>
  <w:num w:numId="25" w16cid:durableId="2080059074">
    <w:abstractNumId w:val="28"/>
  </w:num>
  <w:num w:numId="26" w16cid:durableId="200939534">
    <w:abstractNumId w:val="3"/>
  </w:num>
  <w:num w:numId="27" w16cid:durableId="1294286167">
    <w:abstractNumId w:val="45"/>
  </w:num>
  <w:num w:numId="28" w16cid:durableId="1238898502">
    <w:abstractNumId w:val="1"/>
  </w:num>
  <w:num w:numId="29" w16cid:durableId="1857844080">
    <w:abstractNumId w:val="7"/>
  </w:num>
  <w:num w:numId="30" w16cid:durableId="2099790560">
    <w:abstractNumId w:val="30"/>
  </w:num>
  <w:num w:numId="31" w16cid:durableId="985627737">
    <w:abstractNumId w:val="31"/>
  </w:num>
  <w:num w:numId="32" w16cid:durableId="1436442014">
    <w:abstractNumId w:val="5"/>
  </w:num>
  <w:num w:numId="33" w16cid:durableId="702755528">
    <w:abstractNumId w:val="19"/>
  </w:num>
  <w:num w:numId="34" w16cid:durableId="1971130538">
    <w:abstractNumId w:val="26"/>
  </w:num>
  <w:num w:numId="35" w16cid:durableId="1518889513">
    <w:abstractNumId w:val="2"/>
  </w:num>
  <w:num w:numId="36" w16cid:durableId="1129278680">
    <w:abstractNumId w:val="32"/>
  </w:num>
  <w:num w:numId="37" w16cid:durableId="1414862997">
    <w:abstractNumId w:val="42"/>
  </w:num>
  <w:num w:numId="38" w16cid:durableId="1601908088">
    <w:abstractNumId w:val="24"/>
  </w:num>
  <w:num w:numId="39" w16cid:durableId="1740324219">
    <w:abstractNumId w:val="37"/>
  </w:num>
  <w:num w:numId="40" w16cid:durableId="469634359">
    <w:abstractNumId w:val="22"/>
  </w:num>
  <w:num w:numId="41" w16cid:durableId="2025401245">
    <w:abstractNumId w:val="4"/>
  </w:num>
  <w:num w:numId="42" w16cid:durableId="753667176">
    <w:abstractNumId w:val="23"/>
  </w:num>
  <w:num w:numId="43" w16cid:durableId="1614362438">
    <w:abstractNumId w:val="15"/>
  </w:num>
  <w:num w:numId="44" w16cid:durableId="2007049734">
    <w:abstractNumId w:val="21"/>
  </w:num>
  <w:num w:numId="45" w16cid:durableId="898705642">
    <w:abstractNumId w:val="41"/>
  </w:num>
  <w:num w:numId="46" w16cid:durableId="1665012207">
    <w:abstractNumId w:val="33"/>
  </w:num>
  <w:num w:numId="47" w16cid:durableId="148985670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028"/>
    <w:rsid w:val="00013A52"/>
    <w:rsid w:val="00061924"/>
    <w:rsid w:val="00065790"/>
    <w:rsid w:val="00073E7C"/>
    <w:rsid w:val="000D4ACC"/>
    <w:rsid w:val="000D5B3D"/>
    <w:rsid w:val="00101129"/>
    <w:rsid w:val="0010590C"/>
    <w:rsid w:val="0011605A"/>
    <w:rsid w:val="001A488D"/>
    <w:rsid w:val="001F7D6F"/>
    <w:rsid w:val="002122C2"/>
    <w:rsid w:val="00215481"/>
    <w:rsid w:val="0023003E"/>
    <w:rsid w:val="0025246B"/>
    <w:rsid w:val="0028451C"/>
    <w:rsid w:val="002E2CE0"/>
    <w:rsid w:val="00307934"/>
    <w:rsid w:val="0031492A"/>
    <w:rsid w:val="00344B7E"/>
    <w:rsid w:val="003502AF"/>
    <w:rsid w:val="00350E0E"/>
    <w:rsid w:val="00361CF7"/>
    <w:rsid w:val="00363446"/>
    <w:rsid w:val="00370915"/>
    <w:rsid w:val="003A093E"/>
    <w:rsid w:val="00432619"/>
    <w:rsid w:val="00472A8B"/>
    <w:rsid w:val="00532E03"/>
    <w:rsid w:val="00581BD7"/>
    <w:rsid w:val="005E37AA"/>
    <w:rsid w:val="006009F2"/>
    <w:rsid w:val="00611B45"/>
    <w:rsid w:val="006310CC"/>
    <w:rsid w:val="006331E3"/>
    <w:rsid w:val="00641EC1"/>
    <w:rsid w:val="006943A7"/>
    <w:rsid w:val="006A3F5F"/>
    <w:rsid w:val="006B323C"/>
    <w:rsid w:val="006C40D8"/>
    <w:rsid w:val="006D091A"/>
    <w:rsid w:val="006F23CA"/>
    <w:rsid w:val="00731354"/>
    <w:rsid w:val="0074197B"/>
    <w:rsid w:val="00754387"/>
    <w:rsid w:val="00761F68"/>
    <w:rsid w:val="00782028"/>
    <w:rsid w:val="007A1C49"/>
    <w:rsid w:val="007C7A02"/>
    <w:rsid w:val="007D52D3"/>
    <w:rsid w:val="007E1BCA"/>
    <w:rsid w:val="00813E56"/>
    <w:rsid w:val="00864D67"/>
    <w:rsid w:val="008A34F0"/>
    <w:rsid w:val="00912E2B"/>
    <w:rsid w:val="0092711D"/>
    <w:rsid w:val="00945D25"/>
    <w:rsid w:val="0098042A"/>
    <w:rsid w:val="00992963"/>
    <w:rsid w:val="009B3B39"/>
    <w:rsid w:val="009C3AA8"/>
    <w:rsid w:val="009D4E5A"/>
    <w:rsid w:val="00A83F46"/>
    <w:rsid w:val="00AF6B56"/>
    <w:rsid w:val="00B25736"/>
    <w:rsid w:val="00B520BE"/>
    <w:rsid w:val="00B605B4"/>
    <w:rsid w:val="00B74EA8"/>
    <w:rsid w:val="00B865D9"/>
    <w:rsid w:val="00B9475E"/>
    <w:rsid w:val="00BB789A"/>
    <w:rsid w:val="00BF3D4C"/>
    <w:rsid w:val="00C557A0"/>
    <w:rsid w:val="00C7286E"/>
    <w:rsid w:val="00C77159"/>
    <w:rsid w:val="00D00933"/>
    <w:rsid w:val="00D04F02"/>
    <w:rsid w:val="00D337D1"/>
    <w:rsid w:val="00D64E5B"/>
    <w:rsid w:val="00D84A0B"/>
    <w:rsid w:val="00D8587E"/>
    <w:rsid w:val="00D9025F"/>
    <w:rsid w:val="00DA037B"/>
    <w:rsid w:val="00E12CEE"/>
    <w:rsid w:val="00E33C79"/>
    <w:rsid w:val="00E47E6C"/>
    <w:rsid w:val="00E618B1"/>
    <w:rsid w:val="00E76449"/>
    <w:rsid w:val="00EA2196"/>
    <w:rsid w:val="00EC4AFC"/>
    <w:rsid w:val="00EC6088"/>
    <w:rsid w:val="00ED1600"/>
    <w:rsid w:val="00F91427"/>
    <w:rsid w:val="00FB4785"/>
    <w:rsid w:val="00FB4843"/>
    <w:rsid w:val="00FF2A85"/>
  </w:rsids>
  <m:mathPr>
    <m:mathFont m:val="Cambria Math"/>
    <m:brkBin m:val="before"/>
    <m:brkBinSub m:val="--"/>
    <m:smallFrac m:val="0"/>
    <m:dispDef/>
    <m:lMargin m:val="0"/>
    <m:rMargin m:val="0"/>
    <m:defJc m:val="centerGroup"/>
    <m:wrapIndent m:val="1440"/>
    <m:intLim m:val="subSup"/>
    <m:naryLim m:val="undOvr"/>
  </m:mathPr>
  <w:themeFontLang w:val="en-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CF072"/>
  <w15:chartTrackingRefBased/>
  <w15:docId w15:val="{2CA7B792-9120-8848-B070-C41366D28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D5B3D"/>
    <w:pPr>
      <w:keepNext/>
      <w:keepLines/>
      <w:spacing w:before="360" w:after="80"/>
      <w:outlineLvl w:val="0"/>
    </w:pPr>
    <w:rPr>
      <w:rFonts w:ascii="Aptos Black" w:eastAsiaTheme="majorEastAsia" w:hAnsi="Aptos Black" w:cstheme="majorBidi"/>
      <w:sz w:val="40"/>
      <w:szCs w:val="40"/>
    </w:rPr>
  </w:style>
  <w:style w:type="paragraph" w:styleId="Heading2">
    <w:name w:val="heading 2"/>
    <w:basedOn w:val="Normal"/>
    <w:next w:val="Normal"/>
    <w:link w:val="Heading2Char"/>
    <w:uiPriority w:val="9"/>
    <w:unhideWhenUsed/>
    <w:qFormat/>
    <w:rsid w:val="000D5B3D"/>
    <w:pPr>
      <w:keepNext/>
      <w:keepLines/>
      <w:spacing w:before="160" w:after="80"/>
      <w:outlineLvl w:val="1"/>
    </w:pPr>
    <w:rPr>
      <w:rFonts w:ascii="Aptos Black" w:eastAsiaTheme="majorEastAsia" w:hAnsi="Aptos Black" w:cstheme="majorBidi"/>
      <w:b/>
      <w:color w:val="000000" w:themeColor="text1"/>
      <w:sz w:val="28"/>
      <w:szCs w:val="32"/>
    </w:rPr>
  </w:style>
  <w:style w:type="paragraph" w:styleId="Heading3">
    <w:name w:val="heading 3"/>
    <w:basedOn w:val="Normal"/>
    <w:next w:val="Normal"/>
    <w:link w:val="Heading3Char"/>
    <w:uiPriority w:val="9"/>
    <w:unhideWhenUsed/>
    <w:qFormat/>
    <w:rsid w:val="007820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20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0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0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0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0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0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B3D"/>
    <w:rPr>
      <w:rFonts w:ascii="Aptos Black" w:eastAsiaTheme="majorEastAsia" w:hAnsi="Aptos Black" w:cstheme="majorBidi"/>
      <w:sz w:val="40"/>
      <w:szCs w:val="40"/>
      <w:lang w:val="en-GB"/>
    </w:rPr>
  </w:style>
  <w:style w:type="character" w:customStyle="1" w:styleId="Heading2Char">
    <w:name w:val="Heading 2 Char"/>
    <w:basedOn w:val="DefaultParagraphFont"/>
    <w:link w:val="Heading2"/>
    <w:uiPriority w:val="9"/>
    <w:rsid w:val="000D5B3D"/>
    <w:rPr>
      <w:rFonts w:ascii="Aptos Black" w:eastAsiaTheme="majorEastAsia" w:hAnsi="Aptos Black" w:cstheme="majorBidi"/>
      <w:b/>
      <w:color w:val="000000" w:themeColor="text1"/>
      <w:sz w:val="28"/>
      <w:szCs w:val="32"/>
      <w:lang w:val="en-GB"/>
    </w:rPr>
  </w:style>
  <w:style w:type="character" w:customStyle="1" w:styleId="Heading3Char">
    <w:name w:val="Heading 3 Char"/>
    <w:basedOn w:val="DefaultParagraphFont"/>
    <w:link w:val="Heading3"/>
    <w:uiPriority w:val="9"/>
    <w:rsid w:val="00782028"/>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82028"/>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82028"/>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82028"/>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82028"/>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82028"/>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82028"/>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820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028"/>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8202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028"/>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820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82028"/>
    <w:rPr>
      <w:i/>
      <w:iCs/>
      <w:color w:val="404040" w:themeColor="text1" w:themeTint="BF"/>
      <w:lang w:val="en-GB"/>
    </w:rPr>
  </w:style>
  <w:style w:type="paragraph" w:styleId="ListParagraph">
    <w:name w:val="List Paragraph"/>
    <w:basedOn w:val="Normal"/>
    <w:uiPriority w:val="34"/>
    <w:qFormat/>
    <w:rsid w:val="00782028"/>
    <w:pPr>
      <w:ind w:left="720"/>
      <w:contextualSpacing/>
    </w:pPr>
  </w:style>
  <w:style w:type="character" w:styleId="IntenseEmphasis">
    <w:name w:val="Intense Emphasis"/>
    <w:basedOn w:val="DefaultParagraphFont"/>
    <w:uiPriority w:val="21"/>
    <w:qFormat/>
    <w:rsid w:val="00782028"/>
    <w:rPr>
      <w:i/>
      <w:iCs/>
      <w:color w:val="0F4761" w:themeColor="accent1" w:themeShade="BF"/>
    </w:rPr>
  </w:style>
  <w:style w:type="paragraph" w:styleId="IntenseQuote">
    <w:name w:val="Intense Quote"/>
    <w:basedOn w:val="Normal"/>
    <w:next w:val="Normal"/>
    <w:link w:val="IntenseQuoteChar"/>
    <w:uiPriority w:val="30"/>
    <w:qFormat/>
    <w:rsid w:val="007820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028"/>
    <w:rPr>
      <w:i/>
      <w:iCs/>
      <w:color w:val="0F4761" w:themeColor="accent1" w:themeShade="BF"/>
      <w:lang w:val="en-GB"/>
    </w:rPr>
  </w:style>
  <w:style w:type="character" w:styleId="IntenseReference">
    <w:name w:val="Intense Reference"/>
    <w:basedOn w:val="DefaultParagraphFont"/>
    <w:uiPriority w:val="32"/>
    <w:qFormat/>
    <w:rsid w:val="00782028"/>
    <w:rPr>
      <w:b/>
      <w:bCs/>
      <w:smallCaps/>
      <w:color w:val="0F4761" w:themeColor="accent1" w:themeShade="BF"/>
      <w:spacing w:val="5"/>
    </w:rPr>
  </w:style>
  <w:style w:type="paragraph" w:styleId="NormalWeb">
    <w:name w:val="Normal (Web)"/>
    <w:basedOn w:val="Normal"/>
    <w:uiPriority w:val="99"/>
    <w:unhideWhenUsed/>
    <w:rsid w:val="00782028"/>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782028"/>
  </w:style>
  <w:style w:type="character" w:styleId="Strong">
    <w:name w:val="Strong"/>
    <w:basedOn w:val="DefaultParagraphFont"/>
    <w:uiPriority w:val="22"/>
    <w:qFormat/>
    <w:rsid w:val="00782028"/>
    <w:rPr>
      <w:b/>
      <w:bCs/>
    </w:rPr>
  </w:style>
  <w:style w:type="character" w:styleId="Emphasis">
    <w:name w:val="Emphasis"/>
    <w:basedOn w:val="DefaultParagraphFont"/>
    <w:uiPriority w:val="20"/>
    <w:qFormat/>
    <w:rsid w:val="00782028"/>
    <w:rPr>
      <w:i/>
      <w:iCs/>
    </w:rPr>
  </w:style>
  <w:style w:type="character" w:styleId="Hyperlink">
    <w:name w:val="Hyperlink"/>
    <w:basedOn w:val="DefaultParagraphFont"/>
    <w:uiPriority w:val="99"/>
    <w:unhideWhenUsed/>
    <w:rsid w:val="00D04F02"/>
    <w:rPr>
      <w:color w:val="467886" w:themeColor="hyperlink"/>
      <w:u w:val="single"/>
    </w:rPr>
  </w:style>
  <w:style w:type="character" w:styleId="UnresolvedMention">
    <w:name w:val="Unresolved Mention"/>
    <w:basedOn w:val="DefaultParagraphFont"/>
    <w:uiPriority w:val="99"/>
    <w:semiHidden/>
    <w:unhideWhenUsed/>
    <w:rsid w:val="00D04F02"/>
    <w:rPr>
      <w:color w:val="605E5C"/>
      <w:shd w:val="clear" w:color="auto" w:fill="E1DFDD"/>
    </w:rPr>
  </w:style>
  <w:style w:type="character" w:styleId="FollowedHyperlink">
    <w:name w:val="FollowedHyperlink"/>
    <w:basedOn w:val="DefaultParagraphFont"/>
    <w:uiPriority w:val="99"/>
    <w:semiHidden/>
    <w:unhideWhenUsed/>
    <w:rsid w:val="00641EC1"/>
    <w:rPr>
      <w:color w:val="96607D" w:themeColor="followedHyperlink"/>
      <w:u w:val="single"/>
    </w:rPr>
  </w:style>
  <w:style w:type="paragraph" w:styleId="Footer">
    <w:name w:val="footer"/>
    <w:basedOn w:val="Normal"/>
    <w:link w:val="FooterChar"/>
    <w:uiPriority w:val="99"/>
    <w:unhideWhenUsed/>
    <w:rsid w:val="00E618B1"/>
    <w:pPr>
      <w:tabs>
        <w:tab w:val="center" w:pos="4680"/>
        <w:tab w:val="right" w:pos="9360"/>
      </w:tabs>
    </w:pPr>
  </w:style>
  <w:style w:type="character" w:customStyle="1" w:styleId="FooterChar">
    <w:name w:val="Footer Char"/>
    <w:basedOn w:val="DefaultParagraphFont"/>
    <w:link w:val="Footer"/>
    <w:uiPriority w:val="99"/>
    <w:rsid w:val="00E618B1"/>
    <w:rPr>
      <w:lang w:val="en-GB"/>
    </w:rPr>
  </w:style>
  <w:style w:type="character" w:styleId="PageNumber">
    <w:name w:val="page number"/>
    <w:basedOn w:val="DefaultParagraphFont"/>
    <w:uiPriority w:val="99"/>
    <w:semiHidden/>
    <w:unhideWhenUsed/>
    <w:rsid w:val="00E618B1"/>
  </w:style>
  <w:style w:type="paragraph" w:styleId="FootnoteText">
    <w:name w:val="footnote text"/>
    <w:basedOn w:val="Normal"/>
    <w:link w:val="FootnoteTextChar"/>
    <w:uiPriority w:val="99"/>
    <w:semiHidden/>
    <w:unhideWhenUsed/>
    <w:rsid w:val="00945D25"/>
    <w:rPr>
      <w:sz w:val="20"/>
      <w:szCs w:val="20"/>
    </w:rPr>
  </w:style>
  <w:style w:type="character" w:customStyle="1" w:styleId="FootnoteTextChar">
    <w:name w:val="Footnote Text Char"/>
    <w:basedOn w:val="DefaultParagraphFont"/>
    <w:link w:val="FootnoteText"/>
    <w:uiPriority w:val="99"/>
    <w:semiHidden/>
    <w:rsid w:val="00945D25"/>
    <w:rPr>
      <w:sz w:val="20"/>
      <w:szCs w:val="20"/>
      <w:lang w:val="en-GB"/>
    </w:rPr>
  </w:style>
  <w:style w:type="character" w:styleId="FootnoteReference">
    <w:name w:val="footnote reference"/>
    <w:basedOn w:val="DefaultParagraphFont"/>
    <w:uiPriority w:val="99"/>
    <w:semiHidden/>
    <w:unhideWhenUsed/>
    <w:rsid w:val="00945D25"/>
    <w:rPr>
      <w:vertAlign w:val="superscript"/>
    </w:rPr>
  </w:style>
  <w:style w:type="character" w:styleId="PlaceholderText">
    <w:name w:val="Placeholder Text"/>
    <w:basedOn w:val="DefaultParagraphFont"/>
    <w:uiPriority w:val="99"/>
    <w:semiHidden/>
    <w:rsid w:val="00370915"/>
    <w:rPr>
      <w:color w:val="666666"/>
    </w:rPr>
  </w:style>
  <w:style w:type="paragraph" w:styleId="NoSpacing">
    <w:name w:val="No Spacing"/>
    <w:link w:val="NoSpacingChar"/>
    <w:uiPriority w:val="1"/>
    <w:qFormat/>
    <w:rsid w:val="00992963"/>
    <w:rPr>
      <w:color w:val="0E2841" w:themeColor="text2"/>
      <w:kern w:val="0"/>
      <w:sz w:val="20"/>
      <w:szCs w:val="20"/>
      <w:lang w:val="en-US"/>
      <w14:ligatures w14:val="none"/>
    </w:rPr>
  </w:style>
  <w:style w:type="character" w:customStyle="1" w:styleId="NoSpacingChar">
    <w:name w:val="No Spacing Char"/>
    <w:basedOn w:val="DefaultParagraphFont"/>
    <w:link w:val="NoSpacing"/>
    <w:uiPriority w:val="1"/>
    <w:rsid w:val="00992963"/>
    <w:rPr>
      <w:color w:val="0E2841" w:themeColor="text2"/>
      <w:kern w:val="0"/>
      <w:sz w:val="20"/>
      <w:szCs w:val="20"/>
      <w:lang w:val="en-US"/>
      <w14:ligatures w14:val="none"/>
    </w:rPr>
  </w:style>
  <w:style w:type="paragraph" w:styleId="Header">
    <w:name w:val="header"/>
    <w:basedOn w:val="Normal"/>
    <w:link w:val="HeaderChar"/>
    <w:uiPriority w:val="99"/>
    <w:unhideWhenUsed/>
    <w:rsid w:val="000D5B3D"/>
    <w:pPr>
      <w:tabs>
        <w:tab w:val="center" w:pos="4703"/>
        <w:tab w:val="right" w:pos="9406"/>
      </w:tabs>
    </w:pPr>
  </w:style>
  <w:style w:type="character" w:customStyle="1" w:styleId="HeaderChar">
    <w:name w:val="Header Char"/>
    <w:basedOn w:val="DefaultParagraphFont"/>
    <w:link w:val="Header"/>
    <w:uiPriority w:val="99"/>
    <w:rsid w:val="000D5B3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isi.eu/?p=2709"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86E9D-9645-4BF7-85C6-BA2AB2096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8</Pages>
  <Words>2120</Words>
  <Characters>12086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MAPPING REPORT BULGARIA</vt:lpstr>
    </vt:vector>
  </TitlesOfParts>
  <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Comparative Report</dc:title>
  <dc:subject>Health literacy  survey analysis</dc:subject>
  <dc:creator>Denitsa Lozanova</dc:creator>
  <cp:keywords/>
  <dc:description/>
  <cp:lastModifiedBy>Denitsa Lozanova</cp:lastModifiedBy>
  <cp:revision>19</cp:revision>
  <dcterms:created xsi:type="dcterms:W3CDTF">2026-03-20T07:01:00Z</dcterms:created>
  <dcterms:modified xsi:type="dcterms:W3CDTF">2026-06-09T12:21:00Z</dcterms:modified>
</cp:coreProperties>
</file>